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D8AC" w14:textId="77777777" w:rsidR="002E2832" w:rsidRDefault="002E2832" w:rsidP="002E2832">
      <w:pPr>
        <w:spacing w:before="100" w:beforeAutospacing="1" w:after="100" w:afterAutospacing="1" w:line="240" w:lineRule="auto"/>
        <w:jc w:val="center"/>
        <w:outlineLvl w:val="1"/>
        <w:rPr>
          <w:rFonts w:eastAsia="Times New Roman"/>
          <w:b/>
          <w:bCs/>
          <w:sz w:val="36"/>
          <w:szCs w:val="36"/>
        </w:rPr>
      </w:pPr>
      <w:r>
        <w:rPr>
          <w:rFonts w:eastAsia="Times New Roman"/>
          <w:b/>
          <w:bCs/>
          <w:sz w:val="36"/>
          <w:szCs w:val="36"/>
        </w:rPr>
        <w:t>Hydration of Norbornene</w:t>
      </w:r>
    </w:p>
    <w:p w14:paraId="118C1687" w14:textId="77777777" w:rsidR="002E2832" w:rsidRPr="002E2832" w:rsidRDefault="002E2832" w:rsidP="002E2832">
      <w:pPr>
        <w:spacing w:after="0" w:line="240" w:lineRule="auto"/>
        <w:outlineLvl w:val="1"/>
        <w:rPr>
          <w:rFonts w:eastAsia="Times New Roman"/>
          <w:b/>
          <w:bCs/>
          <w:sz w:val="28"/>
          <w:szCs w:val="28"/>
        </w:rPr>
      </w:pPr>
      <w:r w:rsidRPr="002E2832">
        <w:rPr>
          <w:rFonts w:eastAsia="Times New Roman"/>
          <w:b/>
          <w:bCs/>
          <w:sz w:val="28"/>
          <w:szCs w:val="28"/>
        </w:rPr>
        <w:t>The equipment setup for this lab will require the use of the following glassware assembled as shown:</w:t>
      </w:r>
    </w:p>
    <w:p w14:paraId="4648FCEE" w14:textId="77777777" w:rsidR="002E2832" w:rsidRPr="002E2832" w:rsidRDefault="002E2832" w:rsidP="002E2832">
      <w:pPr>
        <w:spacing w:after="0" w:line="240" w:lineRule="auto"/>
        <w:rPr>
          <w:rFonts w:eastAsia="Times New Roman"/>
        </w:rPr>
      </w:pPr>
      <w:r w:rsidRPr="002E2832">
        <w:rPr>
          <w:rFonts w:eastAsia="Times New Roman"/>
        </w:rPr>
        <w:t> </w:t>
      </w: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2E2832" w14:paraId="7371D4A4" w14:textId="77777777" w:rsidTr="003F49E9">
        <w:trPr>
          <w:jc w:val="center"/>
        </w:trPr>
        <w:tc>
          <w:tcPr>
            <w:tcW w:w="5670" w:type="dxa"/>
          </w:tcPr>
          <w:p w14:paraId="791BFFAA" w14:textId="77777777" w:rsidR="002E2832" w:rsidRPr="003F49E9" w:rsidRDefault="002E2832" w:rsidP="003F49E9">
            <w:pPr>
              <w:spacing w:before="100" w:beforeAutospacing="1" w:after="100" w:afterAutospacing="1"/>
              <w:jc w:val="center"/>
              <w:rPr>
                <w:rFonts w:eastAsia="Times New Roman"/>
                <w:b/>
              </w:rPr>
            </w:pPr>
            <w:r w:rsidRPr="003F49E9">
              <w:rPr>
                <w:rFonts w:eastAsia="Times New Roman"/>
                <w:b/>
              </w:rPr>
              <w:t>Separatory funnel</w:t>
            </w:r>
          </w:p>
          <w:p w14:paraId="422C085B" w14:textId="77777777" w:rsidR="002E2832" w:rsidRDefault="002E2832" w:rsidP="003F49E9">
            <w:pPr>
              <w:spacing w:before="100" w:beforeAutospacing="1" w:after="100" w:afterAutospacing="1"/>
              <w:jc w:val="center"/>
              <w:rPr>
                <w:rFonts w:eastAsia="Times New Roman"/>
              </w:rPr>
            </w:pPr>
            <w:r>
              <w:rPr>
                <w:rFonts w:eastAsia="Times New Roman"/>
                <w:noProof/>
              </w:rPr>
              <w:drawing>
                <wp:inline distT="0" distB="0" distL="0" distR="0" wp14:anchorId="7B7E6041" wp14:editId="3A3FA157">
                  <wp:extent cx="2513806" cy="3351741"/>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aratory funne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6234" cy="3354979"/>
                          </a:xfrm>
                          <a:prstGeom prst="rect">
                            <a:avLst/>
                          </a:prstGeom>
                        </pic:spPr>
                      </pic:pic>
                    </a:graphicData>
                  </a:graphic>
                </wp:inline>
              </w:drawing>
            </w:r>
          </w:p>
        </w:tc>
        <w:tc>
          <w:tcPr>
            <w:tcW w:w="5670" w:type="dxa"/>
          </w:tcPr>
          <w:p w14:paraId="2E495E9B" w14:textId="33BE8292" w:rsidR="002E2832" w:rsidRPr="003F49E9" w:rsidRDefault="006D5D04" w:rsidP="003F49E9">
            <w:pPr>
              <w:spacing w:before="100" w:beforeAutospacing="1" w:after="100" w:afterAutospacing="1"/>
              <w:jc w:val="center"/>
              <w:rPr>
                <w:rFonts w:eastAsia="Times New Roman"/>
                <w:b/>
              </w:rPr>
            </w:pPr>
            <w:r>
              <w:rPr>
                <w:rFonts w:eastAsia="Times New Roman"/>
                <w:b/>
              </w:rPr>
              <w:t>Erlenmeyer</w:t>
            </w:r>
            <w:r w:rsidR="002E2832" w:rsidRPr="003F49E9">
              <w:rPr>
                <w:rFonts w:eastAsia="Times New Roman"/>
                <w:b/>
              </w:rPr>
              <w:t xml:space="preserve"> flask</w:t>
            </w:r>
          </w:p>
          <w:p w14:paraId="4FBF2817" w14:textId="77777777" w:rsidR="003F49E9" w:rsidRDefault="003F49E9" w:rsidP="003F49E9">
            <w:pPr>
              <w:spacing w:before="100" w:beforeAutospacing="1" w:after="100" w:afterAutospacing="1"/>
              <w:jc w:val="center"/>
              <w:rPr>
                <w:rFonts w:eastAsia="Times New Roman"/>
              </w:rPr>
            </w:pPr>
            <w:r>
              <w:rPr>
                <w:rFonts w:eastAsia="Times New Roman"/>
                <w:noProof/>
              </w:rPr>
              <w:drawing>
                <wp:inline distT="0" distB="0" distL="0" distR="0" wp14:anchorId="361D46AC" wp14:editId="1C2CF394">
                  <wp:extent cx="2505075" cy="338479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lenmeyer fla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8327" cy="3389190"/>
                          </a:xfrm>
                          <a:prstGeom prst="rect">
                            <a:avLst/>
                          </a:prstGeom>
                        </pic:spPr>
                      </pic:pic>
                    </a:graphicData>
                  </a:graphic>
                </wp:inline>
              </w:drawing>
            </w:r>
          </w:p>
        </w:tc>
      </w:tr>
      <w:tr w:rsidR="002E2832" w14:paraId="6A1C3241" w14:textId="77777777" w:rsidTr="003F49E9">
        <w:trPr>
          <w:jc w:val="center"/>
        </w:trPr>
        <w:tc>
          <w:tcPr>
            <w:tcW w:w="5670" w:type="dxa"/>
          </w:tcPr>
          <w:p w14:paraId="70F7930F" w14:textId="77777777" w:rsidR="002E2832" w:rsidRDefault="002E2832" w:rsidP="003F49E9">
            <w:pPr>
              <w:spacing w:before="100" w:beforeAutospacing="1" w:after="100" w:afterAutospacing="1"/>
              <w:jc w:val="center"/>
              <w:rPr>
                <w:rFonts w:eastAsia="Times New Roman"/>
              </w:rPr>
            </w:pPr>
            <w:r>
              <w:rPr>
                <w:rFonts w:eastAsia="Times New Roman"/>
              </w:rPr>
              <w:t>Petri dish without lid</w:t>
            </w:r>
          </w:p>
          <w:p w14:paraId="64D18D79" w14:textId="77777777" w:rsidR="002E2832" w:rsidRDefault="003F49E9" w:rsidP="003F49E9">
            <w:pPr>
              <w:spacing w:before="100" w:beforeAutospacing="1" w:after="100" w:afterAutospacing="1"/>
              <w:jc w:val="center"/>
              <w:rPr>
                <w:rFonts w:eastAsia="Times New Roman"/>
              </w:rPr>
            </w:pPr>
            <w:r>
              <w:rPr>
                <w:rFonts w:eastAsia="Times New Roman"/>
                <w:noProof/>
              </w:rPr>
              <w:drawing>
                <wp:inline distT="0" distB="0" distL="0" distR="0" wp14:anchorId="038925FF" wp14:editId="3F836813">
                  <wp:extent cx="3289300" cy="246697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tri Dish no li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9300" cy="2466975"/>
                          </a:xfrm>
                          <a:prstGeom prst="rect">
                            <a:avLst/>
                          </a:prstGeom>
                        </pic:spPr>
                      </pic:pic>
                    </a:graphicData>
                  </a:graphic>
                </wp:inline>
              </w:drawing>
            </w:r>
          </w:p>
          <w:p w14:paraId="562D51DE" w14:textId="77777777" w:rsidR="002E2832" w:rsidRDefault="002E2832" w:rsidP="003F49E9">
            <w:pPr>
              <w:spacing w:before="100" w:beforeAutospacing="1" w:after="100" w:afterAutospacing="1"/>
              <w:jc w:val="center"/>
              <w:rPr>
                <w:rFonts w:eastAsia="Times New Roman"/>
              </w:rPr>
            </w:pPr>
          </w:p>
        </w:tc>
        <w:tc>
          <w:tcPr>
            <w:tcW w:w="5670" w:type="dxa"/>
          </w:tcPr>
          <w:p w14:paraId="23AA959B" w14:textId="77777777" w:rsidR="002E2832" w:rsidRDefault="002E2832" w:rsidP="003F49E9">
            <w:pPr>
              <w:spacing w:before="100" w:beforeAutospacing="1" w:after="100" w:afterAutospacing="1"/>
              <w:jc w:val="center"/>
              <w:rPr>
                <w:rFonts w:eastAsia="Times New Roman"/>
              </w:rPr>
            </w:pPr>
            <w:r>
              <w:rPr>
                <w:rFonts w:eastAsia="Times New Roman"/>
              </w:rPr>
              <w:t>Petri dish with lid</w:t>
            </w:r>
          </w:p>
          <w:p w14:paraId="623A1A9F" w14:textId="77777777" w:rsidR="003F49E9" w:rsidRDefault="003F49E9" w:rsidP="003F49E9">
            <w:pPr>
              <w:spacing w:before="100" w:beforeAutospacing="1" w:after="100" w:afterAutospacing="1"/>
              <w:jc w:val="center"/>
              <w:rPr>
                <w:rFonts w:eastAsia="Times New Roman"/>
              </w:rPr>
            </w:pPr>
            <w:r>
              <w:rPr>
                <w:rFonts w:eastAsia="Times New Roman"/>
                <w:noProof/>
              </w:rPr>
              <w:drawing>
                <wp:inline distT="0" distB="0" distL="0" distR="0" wp14:anchorId="2F3C82D6" wp14:editId="3F740EBA">
                  <wp:extent cx="3289300" cy="246697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tri Dish with l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3863" cy="2470397"/>
                          </a:xfrm>
                          <a:prstGeom prst="rect">
                            <a:avLst/>
                          </a:prstGeom>
                        </pic:spPr>
                      </pic:pic>
                    </a:graphicData>
                  </a:graphic>
                </wp:inline>
              </w:drawing>
            </w:r>
          </w:p>
        </w:tc>
      </w:tr>
    </w:tbl>
    <w:p w14:paraId="56C0E86A" w14:textId="77777777" w:rsidR="003F49E9" w:rsidRDefault="003F49E9" w:rsidP="002E2832">
      <w:pPr>
        <w:spacing w:before="100" w:beforeAutospacing="1" w:after="100" w:afterAutospacing="1" w:line="240" w:lineRule="auto"/>
        <w:rPr>
          <w:rFonts w:eastAsia="Times New Roman"/>
        </w:rPr>
      </w:pPr>
    </w:p>
    <w:p w14:paraId="41A10D90" w14:textId="77777777" w:rsidR="003F49E9" w:rsidRDefault="003F49E9">
      <w:pPr>
        <w:rPr>
          <w:rFonts w:eastAsia="Times New Roman"/>
        </w:rPr>
      </w:pPr>
      <w:r>
        <w:rPr>
          <w:rFonts w:eastAsia="Times New Roman"/>
        </w:rPr>
        <w:br w:type="page"/>
      </w:r>
    </w:p>
    <w:p w14:paraId="5A922C18" w14:textId="77777777" w:rsidR="003F49E9" w:rsidRDefault="003F49E9" w:rsidP="003F49E9">
      <w:pPr>
        <w:spacing w:after="0" w:line="240" w:lineRule="auto"/>
        <w:jc w:val="center"/>
        <w:outlineLvl w:val="1"/>
        <w:rPr>
          <w:rFonts w:eastAsia="Times New Roman"/>
          <w:b/>
          <w:bCs/>
          <w:sz w:val="36"/>
          <w:szCs w:val="36"/>
        </w:rPr>
      </w:pPr>
      <w:r w:rsidRPr="003F49E9">
        <w:rPr>
          <w:rFonts w:eastAsia="Times New Roman"/>
          <w:b/>
          <w:bCs/>
          <w:sz w:val="36"/>
          <w:szCs w:val="36"/>
        </w:rPr>
        <w:lastRenderedPageBreak/>
        <w:t>Procedure</w:t>
      </w:r>
    </w:p>
    <w:p w14:paraId="34B28C4E" w14:textId="77777777" w:rsidR="003F49E9" w:rsidRPr="003F49E9" w:rsidRDefault="003F49E9" w:rsidP="003F49E9">
      <w:pPr>
        <w:spacing w:after="0" w:line="240" w:lineRule="auto"/>
        <w:jc w:val="center"/>
        <w:outlineLvl w:val="1"/>
        <w:rPr>
          <w:rFonts w:eastAsia="Times New Roman"/>
          <w:b/>
          <w:bCs/>
          <w:sz w:val="36"/>
          <w:szCs w:val="36"/>
        </w:rPr>
      </w:pPr>
    </w:p>
    <w:p w14:paraId="40BD6247" w14:textId="77777777" w:rsidR="003F49E9" w:rsidRPr="003F49E9" w:rsidRDefault="003F49E9" w:rsidP="003F49E9">
      <w:pPr>
        <w:spacing w:after="0" w:line="240" w:lineRule="auto"/>
        <w:jc w:val="center"/>
        <w:outlineLvl w:val="2"/>
        <w:rPr>
          <w:rFonts w:eastAsia="Times New Roman"/>
          <w:b/>
          <w:bCs/>
          <w:sz w:val="27"/>
          <w:szCs w:val="27"/>
        </w:rPr>
      </w:pPr>
      <w:r w:rsidRPr="003F49E9">
        <w:rPr>
          <w:rFonts w:eastAsia="Times New Roman"/>
          <w:b/>
          <w:bCs/>
          <w:sz w:val="27"/>
          <w:szCs w:val="27"/>
        </w:rPr>
        <w:t>Short story:  Mix two compounds in a solvent. Neutralize and extract before purifying via sublimation. Analyze the product by IR.</w:t>
      </w:r>
    </w:p>
    <w:p w14:paraId="3C7024BF" w14:textId="77777777" w:rsidR="003F49E9" w:rsidRPr="003F49E9" w:rsidRDefault="003F49E9" w:rsidP="003F49E9">
      <w:pPr>
        <w:spacing w:after="0" w:line="240" w:lineRule="auto"/>
        <w:rPr>
          <w:rFonts w:eastAsia="Times New Roman"/>
        </w:rPr>
      </w:pPr>
      <w:r w:rsidRPr="003F49E9">
        <w:rPr>
          <w:rFonts w:eastAsia="Times New Roman"/>
        </w:rPr>
        <w:t>Reaction:</w:t>
      </w:r>
    </w:p>
    <w:p w14:paraId="3F2B0300"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Pour 1 mL of water into an Erlenmeyer flask with a stir bar.</w:t>
      </w:r>
    </w:p>
    <w:p w14:paraId="701EEA18"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Slowly add 2 mL of concentrated sulfuric acid while continuing to stir.</w:t>
      </w:r>
    </w:p>
    <w:p w14:paraId="6D07856A"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 xml:space="preserve">Add 1 g of norbornene </w:t>
      </w:r>
      <w:proofErr w:type="spellStart"/>
      <w:r w:rsidRPr="002037D6">
        <w:rPr>
          <w:rFonts w:eastAsia="Times New Roman"/>
        </w:rPr>
        <w:t>portionwise</w:t>
      </w:r>
      <w:proofErr w:type="spellEnd"/>
      <w:r w:rsidRPr="002037D6">
        <w:rPr>
          <w:rFonts w:eastAsia="Times New Roman"/>
        </w:rPr>
        <w:t xml:space="preserve"> and stir until it dissolves (if it does not dissolve after 10 minutes, continue with the rest of the procedure). If the flask gets warm, dunk the Erlenmeyer in an ice-water bath briefly.</w:t>
      </w:r>
    </w:p>
    <w:p w14:paraId="54962686"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Once the solid has dissolved, cool the solution in the ice-water bath.</w:t>
      </w:r>
    </w:p>
    <w:p w14:paraId="1F50B5A1"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 xml:space="preserve">Slowly add the KOH solution provided to neutralize the solution. </w:t>
      </w:r>
      <w:r w:rsidRPr="002037D6">
        <w:rPr>
          <w:rFonts w:eastAsia="Times New Roman"/>
          <w:u w:val="single"/>
        </w:rPr>
        <w:t>Be sure the solution is room temperature or colder before proceeding.</w:t>
      </w:r>
    </w:p>
    <w:p w14:paraId="765497E2"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 xml:space="preserve">Pour the solution into the separatory funnel and add 15 mL of diethyl ether and mix.  If an emulsion appears, pour contents of flask into large beaker.  Rinse the flask with 15 mL of water and add to beaker.  Add water until the total is about 100 </w:t>
      </w:r>
      <w:proofErr w:type="spellStart"/>
      <w:r w:rsidRPr="002037D6">
        <w:rPr>
          <w:rFonts w:eastAsia="Times New Roman"/>
        </w:rPr>
        <w:t>mL.</w:t>
      </w:r>
      <w:proofErr w:type="spellEnd"/>
      <w:r w:rsidRPr="002037D6">
        <w:rPr>
          <w:rFonts w:eastAsia="Times New Roman"/>
        </w:rPr>
        <w:t>  Use a spatula to break up emulsion and then add to the separatory funnel.</w:t>
      </w:r>
    </w:p>
    <w:p w14:paraId="2653B45C"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Put the glass stopper on the separatory funnel, and while holding the stopper one with a finger or two, carefully invert the separatory funnel and vent immediately.</w:t>
      </w:r>
    </w:p>
    <w:p w14:paraId="743AFF9E"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Close the stopcock and vigorously shake the separatory funnel about 20 seconds or so then vent once again.</w:t>
      </w:r>
    </w:p>
    <w:p w14:paraId="166D3435"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Place the separatory funnel back into the ring stand, remove the glass stopper, and drain the bottom (aqueous) layer into an Erlenmeyer flask.</w:t>
      </w:r>
    </w:p>
    <w:p w14:paraId="767886A1"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Drain the organic layer onto a clean Erlenmeyer flask.</w:t>
      </w:r>
    </w:p>
    <w:p w14:paraId="08D1C33B"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Add the aqueous layer back into the separatory funnel and add 10 mL of fresh diethyl ether.</w:t>
      </w:r>
    </w:p>
    <w:p w14:paraId="723B61E8"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Put the glass stopper on the separatory funnel and shake for another 20 seconds or so.</w:t>
      </w:r>
    </w:p>
    <w:p w14:paraId="6B27F950"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Place the separatory funnel back into the ring stand, remove the glass stopper, and drain the bottom (aqueous) layer into an Erlenmeyer flask.</w:t>
      </w:r>
    </w:p>
    <w:p w14:paraId="779471F6"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Pour the ether extract that was set aside earlier in the separatory funnel with the new batch of diethyl ether (i.e., combine the organic extracts).</w:t>
      </w:r>
    </w:p>
    <w:p w14:paraId="14E4ECF8"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Perform 3 washes. The first with 5 mL of distilled water, the second with 5 mL sodium bicarbonate solution, and the third with 5 mL of sodium chloride solution. All the bottom (aqueous) layers can be drained into the same Erlenmeyer as they will be waste.</w:t>
      </w:r>
    </w:p>
    <w:p w14:paraId="2D63B0A6"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Drain the organic layer into a clean Erlenmeyer flask, add about 4 spatulas of anhydrous sodium sulfate, and swirl the flask for about 15 seconds.</w:t>
      </w:r>
    </w:p>
    <w:p w14:paraId="647C9FE0" w14:textId="77777777" w:rsidR="002037D6" w:rsidRPr="002037D6" w:rsidRDefault="002037D6" w:rsidP="002037D6">
      <w:pPr>
        <w:numPr>
          <w:ilvl w:val="0"/>
          <w:numId w:val="5"/>
        </w:numPr>
        <w:spacing w:before="100" w:beforeAutospacing="1" w:after="100" w:afterAutospacing="1" w:line="240" w:lineRule="auto"/>
        <w:rPr>
          <w:rFonts w:eastAsia="Times New Roman"/>
        </w:rPr>
      </w:pPr>
      <w:r w:rsidRPr="002037D6">
        <w:rPr>
          <w:rFonts w:eastAsia="Times New Roman"/>
        </w:rPr>
        <w:t xml:space="preserve">Carefully filter your ether using your glass funnel with a small piece of cotton at the base to remove the sodium sulfate or </w:t>
      </w:r>
      <w:proofErr w:type="gramStart"/>
      <w:r w:rsidRPr="002037D6">
        <w:rPr>
          <w:rFonts w:eastAsia="Times New Roman"/>
        </w:rPr>
        <w:t>decant</w:t>
      </w:r>
      <w:proofErr w:type="gramEnd"/>
      <w:r w:rsidRPr="002037D6">
        <w:rPr>
          <w:rFonts w:eastAsia="Times New Roman"/>
        </w:rPr>
        <w:t xml:space="preserve"> it.  Air dry the ether using the air hose to quickly evaporate the ether.  Place the solid into your jar with a piece of filter paper to help absorb the water.  Screw the lid on the jar and then place some parafilm around the lid of the jar.  Store your jar in your drawer for the following week where we will do the sublimation.</w:t>
      </w:r>
    </w:p>
    <w:p w14:paraId="4B00203E" w14:textId="7ADCC281" w:rsidR="003F49E9" w:rsidRDefault="003F49E9" w:rsidP="003F49E9">
      <w:pPr>
        <w:spacing w:after="0" w:line="240" w:lineRule="auto"/>
        <w:rPr>
          <w:rFonts w:eastAsia="Times New Roman"/>
        </w:rPr>
      </w:pPr>
      <w:r w:rsidRPr="003F49E9">
        <w:rPr>
          <w:rFonts w:eastAsia="Times New Roman"/>
        </w:rPr>
        <w:t>Sublimation:</w:t>
      </w:r>
    </w:p>
    <w:p w14:paraId="021EBCCA" w14:textId="77777777" w:rsidR="002037D6" w:rsidRPr="003F49E9" w:rsidRDefault="002037D6" w:rsidP="003F49E9">
      <w:pPr>
        <w:spacing w:after="0" w:line="240" w:lineRule="auto"/>
        <w:rPr>
          <w:rFonts w:eastAsia="Times New Roman"/>
        </w:rPr>
      </w:pPr>
    </w:p>
    <w:p w14:paraId="5EE1DA64" w14:textId="77777777" w:rsidR="003F49E9" w:rsidRPr="003F49E9" w:rsidRDefault="003F49E9" w:rsidP="003F49E9">
      <w:pPr>
        <w:numPr>
          <w:ilvl w:val="0"/>
          <w:numId w:val="4"/>
        </w:numPr>
        <w:spacing w:after="0" w:line="240" w:lineRule="auto"/>
        <w:rPr>
          <w:rFonts w:eastAsia="Times New Roman"/>
        </w:rPr>
      </w:pPr>
      <w:r w:rsidRPr="003F49E9">
        <w:rPr>
          <w:rFonts w:eastAsia="Times New Roman"/>
        </w:rPr>
        <w:t xml:space="preserve">Remove the filter paper and scrape the solid into a </w:t>
      </w:r>
      <w:proofErr w:type="spellStart"/>
      <w:r w:rsidRPr="003F49E9">
        <w:rPr>
          <w:rFonts w:eastAsia="Times New Roman"/>
        </w:rPr>
        <w:t>petry</w:t>
      </w:r>
      <w:proofErr w:type="spellEnd"/>
      <w:r w:rsidRPr="003F49E9">
        <w:rPr>
          <w:rFonts w:eastAsia="Times New Roman"/>
        </w:rPr>
        <w:t xml:space="preserve"> dish. Put the lid on the dish and place the </w:t>
      </w:r>
      <w:proofErr w:type="spellStart"/>
      <w:r w:rsidRPr="003F49E9">
        <w:rPr>
          <w:rFonts w:eastAsia="Times New Roman"/>
        </w:rPr>
        <w:t>petry</w:t>
      </w:r>
      <w:proofErr w:type="spellEnd"/>
      <w:r w:rsidRPr="003F49E9">
        <w:rPr>
          <w:rFonts w:eastAsia="Times New Roman"/>
        </w:rPr>
        <w:t xml:space="preserve"> dish on the hot plate.</w:t>
      </w:r>
    </w:p>
    <w:p w14:paraId="19840F70" w14:textId="77777777" w:rsidR="003F49E9" w:rsidRPr="003F49E9" w:rsidRDefault="003F49E9" w:rsidP="003F49E9">
      <w:pPr>
        <w:numPr>
          <w:ilvl w:val="0"/>
          <w:numId w:val="4"/>
        </w:numPr>
        <w:spacing w:after="0" w:line="240" w:lineRule="auto"/>
        <w:rPr>
          <w:rFonts w:eastAsia="Times New Roman"/>
        </w:rPr>
      </w:pPr>
      <w:r w:rsidRPr="003F49E9">
        <w:rPr>
          <w:rFonts w:eastAsia="Times New Roman"/>
        </w:rPr>
        <w:t xml:space="preserve">Gently warm the hot plate (temp reading about 120 °C) and observe crystals forming on the upper </w:t>
      </w:r>
      <w:proofErr w:type="spellStart"/>
      <w:r w:rsidRPr="003F49E9">
        <w:rPr>
          <w:rFonts w:eastAsia="Times New Roman"/>
        </w:rPr>
        <w:t>lid</w:t>
      </w:r>
      <w:proofErr w:type="spellEnd"/>
      <w:r w:rsidRPr="003F49E9">
        <w:rPr>
          <w:rFonts w:eastAsia="Times New Roman"/>
        </w:rPr>
        <w:t xml:space="preserve"> of the </w:t>
      </w:r>
      <w:proofErr w:type="spellStart"/>
      <w:r w:rsidRPr="003F49E9">
        <w:rPr>
          <w:rFonts w:eastAsia="Times New Roman"/>
        </w:rPr>
        <w:t>petry</w:t>
      </w:r>
      <w:proofErr w:type="spellEnd"/>
      <w:r w:rsidRPr="003F49E9">
        <w:rPr>
          <w:rFonts w:eastAsia="Times New Roman"/>
        </w:rPr>
        <w:t xml:space="preserve"> dish. Once most of the material has sublimed, remove the </w:t>
      </w:r>
      <w:proofErr w:type="spellStart"/>
      <w:r w:rsidRPr="003F49E9">
        <w:rPr>
          <w:rFonts w:eastAsia="Times New Roman"/>
        </w:rPr>
        <w:t>petry</w:t>
      </w:r>
      <w:proofErr w:type="spellEnd"/>
      <w:r w:rsidRPr="003F49E9">
        <w:rPr>
          <w:rFonts w:eastAsia="Times New Roman"/>
        </w:rPr>
        <w:t xml:space="preserve"> dish from the heat and scrape the material from the top lid into a </w:t>
      </w:r>
      <w:proofErr w:type="spellStart"/>
      <w:r w:rsidRPr="003F49E9">
        <w:rPr>
          <w:rFonts w:eastAsia="Times New Roman"/>
        </w:rPr>
        <w:t>prewighed</w:t>
      </w:r>
      <w:proofErr w:type="spellEnd"/>
      <w:r w:rsidRPr="003F49E9">
        <w:rPr>
          <w:rFonts w:eastAsia="Times New Roman"/>
        </w:rPr>
        <w:t xml:space="preserve"> weigh boat.</w:t>
      </w:r>
    </w:p>
    <w:p w14:paraId="1049D508" w14:textId="799C7142" w:rsidR="002E2832" w:rsidRPr="002037D6" w:rsidRDefault="003F49E9" w:rsidP="00AB3516">
      <w:pPr>
        <w:numPr>
          <w:ilvl w:val="0"/>
          <w:numId w:val="4"/>
        </w:numPr>
        <w:spacing w:before="100" w:beforeAutospacing="1" w:after="100" w:afterAutospacing="1" w:line="240" w:lineRule="auto"/>
        <w:rPr>
          <w:rFonts w:eastAsia="Times New Roman"/>
        </w:rPr>
      </w:pPr>
      <w:r w:rsidRPr="002037D6">
        <w:rPr>
          <w:rFonts w:eastAsia="Times New Roman"/>
        </w:rPr>
        <w:t>Get the mass, melting point, and the IR spectrum.</w:t>
      </w:r>
    </w:p>
    <w:sectPr w:rsidR="002E2832" w:rsidRPr="002037D6" w:rsidSect="003F49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1DFF"/>
    <w:multiLevelType w:val="multilevel"/>
    <w:tmpl w:val="C9A2C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45175AE"/>
    <w:multiLevelType w:val="multilevel"/>
    <w:tmpl w:val="E2EE448E"/>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CE60E9A"/>
    <w:multiLevelType w:val="multilevel"/>
    <w:tmpl w:val="B1D48E18"/>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C022FA8"/>
    <w:multiLevelType w:val="multilevel"/>
    <w:tmpl w:val="1570C866"/>
    <w:lvl w:ilvl="0">
      <w:start w:val="1"/>
      <w:numFmt w:val="decimal"/>
      <w:lvlText w:val="%1."/>
      <w:lvlJc w:val="left"/>
      <w:pPr>
        <w:tabs>
          <w:tab w:val="num" w:pos="720"/>
        </w:tabs>
        <w:ind w:left="720" w:hanging="432"/>
      </w:pPr>
      <w:rPr>
        <w:rFonts w:hint="default"/>
        <w:b/>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717C72C9"/>
    <w:multiLevelType w:val="multilevel"/>
    <w:tmpl w:val="AE08E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2281358">
    <w:abstractNumId w:val="0"/>
  </w:num>
  <w:num w:numId="2" w16cid:durableId="1641498071">
    <w:abstractNumId w:val="4"/>
  </w:num>
  <w:num w:numId="3" w16cid:durableId="21785196">
    <w:abstractNumId w:val="1"/>
  </w:num>
  <w:num w:numId="4" w16cid:durableId="588344154">
    <w:abstractNumId w:val="2"/>
  </w:num>
  <w:num w:numId="5" w16cid:durableId="174152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32"/>
    <w:rsid w:val="002037D6"/>
    <w:rsid w:val="002E2832"/>
    <w:rsid w:val="003F49E9"/>
    <w:rsid w:val="00474696"/>
    <w:rsid w:val="004C79D5"/>
    <w:rsid w:val="00500893"/>
    <w:rsid w:val="005A2150"/>
    <w:rsid w:val="006D5D04"/>
    <w:rsid w:val="00756908"/>
    <w:rsid w:val="00825B82"/>
    <w:rsid w:val="008A7D2E"/>
    <w:rsid w:val="00943B72"/>
    <w:rsid w:val="009E7DEB"/>
    <w:rsid w:val="00D00E80"/>
    <w:rsid w:val="00D66087"/>
    <w:rsid w:val="00F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E735"/>
  <w15:chartTrackingRefBased/>
  <w15:docId w15:val="{51BB3635-F3F8-4F91-9D57-D18E231A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08"/>
  </w:style>
  <w:style w:type="paragraph" w:styleId="Heading2">
    <w:name w:val="heading 2"/>
    <w:basedOn w:val="Normal"/>
    <w:link w:val="Heading2Char"/>
    <w:uiPriority w:val="9"/>
    <w:qFormat/>
    <w:rsid w:val="002E283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2E283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832"/>
    <w:rPr>
      <w:rFonts w:eastAsia="Times New Roman"/>
      <w:b/>
      <w:bCs/>
      <w:sz w:val="36"/>
      <w:szCs w:val="36"/>
    </w:rPr>
  </w:style>
  <w:style w:type="character" w:customStyle="1" w:styleId="Heading3Char">
    <w:name w:val="Heading 3 Char"/>
    <w:basedOn w:val="DefaultParagraphFont"/>
    <w:link w:val="Heading3"/>
    <w:uiPriority w:val="9"/>
    <w:rsid w:val="002E2832"/>
    <w:rPr>
      <w:rFonts w:eastAsia="Times New Roman"/>
      <w:b/>
      <w:bCs/>
      <w:sz w:val="27"/>
      <w:szCs w:val="27"/>
    </w:rPr>
  </w:style>
  <w:style w:type="paragraph" w:styleId="NormalWeb">
    <w:name w:val="Normal (Web)"/>
    <w:basedOn w:val="Normal"/>
    <w:uiPriority w:val="99"/>
    <w:semiHidden/>
    <w:unhideWhenUsed/>
    <w:rsid w:val="002E2832"/>
    <w:pPr>
      <w:spacing w:before="100" w:beforeAutospacing="1" w:after="100" w:afterAutospacing="1" w:line="240" w:lineRule="auto"/>
    </w:pPr>
    <w:rPr>
      <w:rFonts w:eastAsia="Times New Roman"/>
    </w:rPr>
  </w:style>
  <w:style w:type="table" w:styleId="TableGrid">
    <w:name w:val="Table Grid"/>
    <w:basedOn w:val="TableNormal"/>
    <w:uiPriority w:val="39"/>
    <w:rsid w:val="002E2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5166">
      <w:bodyDiv w:val="1"/>
      <w:marLeft w:val="0"/>
      <w:marRight w:val="0"/>
      <w:marTop w:val="0"/>
      <w:marBottom w:val="0"/>
      <w:divBdr>
        <w:top w:val="none" w:sz="0" w:space="0" w:color="auto"/>
        <w:left w:val="none" w:sz="0" w:space="0" w:color="auto"/>
        <w:bottom w:val="none" w:sz="0" w:space="0" w:color="auto"/>
        <w:right w:val="none" w:sz="0" w:space="0" w:color="auto"/>
      </w:divBdr>
      <w:divsChild>
        <w:div w:id="1957442534">
          <w:marLeft w:val="0"/>
          <w:marRight w:val="0"/>
          <w:marTop w:val="0"/>
          <w:marBottom w:val="0"/>
          <w:divBdr>
            <w:top w:val="none" w:sz="0" w:space="0" w:color="auto"/>
            <w:left w:val="none" w:sz="0" w:space="0" w:color="auto"/>
            <w:bottom w:val="none" w:sz="0" w:space="0" w:color="auto"/>
            <w:right w:val="none" w:sz="0" w:space="0" w:color="auto"/>
          </w:divBdr>
          <w:divsChild>
            <w:div w:id="4215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829">
      <w:bodyDiv w:val="1"/>
      <w:marLeft w:val="0"/>
      <w:marRight w:val="0"/>
      <w:marTop w:val="0"/>
      <w:marBottom w:val="0"/>
      <w:divBdr>
        <w:top w:val="none" w:sz="0" w:space="0" w:color="auto"/>
        <w:left w:val="none" w:sz="0" w:space="0" w:color="auto"/>
        <w:bottom w:val="none" w:sz="0" w:space="0" w:color="auto"/>
        <w:right w:val="none" w:sz="0" w:space="0" w:color="auto"/>
      </w:divBdr>
    </w:div>
    <w:div w:id="119111211">
      <w:bodyDiv w:val="1"/>
      <w:marLeft w:val="0"/>
      <w:marRight w:val="0"/>
      <w:marTop w:val="0"/>
      <w:marBottom w:val="0"/>
      <w:divBdr>
        <w:top w:val="none" w:sz="0" w:space="0" w:color="auto"/>
        <w:left w:val="none" w:sz="0" w:space="0" w:color="auto"/>
        <w:bottom w:val="none" w:sz="0" w:space="0" w:color="auto"/>
        <w:right w:val="none" w:sz="0" w:space="0" w:color="auto"/>
      </w:divBdr>
      <w:divsChild>
        <w:div w:id="2051418969">
          <w:marLeft w:val="0"/>
          <w:marRight w:val="0"/>
          <w:marTop w:val="0"/>
          <w:marBottom w:val="0"/>
          <w:divBdr>
            <w:top w:val="none" w:sz="0" w:space="0" w:color="auto"/>
            <w:left w:val="none" w:sz="0" w:space="0" w:color="auto"/>
            <w:bottom w:val="none" w:sz="0" w:space="0" w:color="auto"/>
            <w:right w:val="none" w:sz="0" w:space="0" w:color="auto"/>
          </w:divBdr>
          <w:divsChild>
            <w:div w:id="2855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02">
      <w:bodyDiv w:val="1"/>
      <w:marLeft w:val="0"/>
      <w:marRight w:val="0"/>
      <w:marTop w:val="0"/>
      <w:marBottom w:val="0"/>
      <w:divBdr>
        <w:top w:val="none" w:sz="0" w:space="0" w:color="auto"/>
        <w:left w:val="none" w:sz="0" w:space="0" w:color="auto"/>
        <w:bottom w:val="none" w:sz="0" w:space="0" w:color="auto"/>
        <w:right w:val="none" w:sz="0" w:space="0" w:color="auto"/>
      </w:divBdr>
    </w:div>
    <w:div w:id="63958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2</cp:revision>
  <cp:lastPrinted>2023-02-20T17:22:00Z</cp:lastPrinted>
  <dcterms:created xsi:type="dcterms:W3CDTF">2025-03-10T15:41:00Z</dcterms:created>
  <dcterms:modified xsi:type="dcterms:W3CDTF">2025-03-10T15:41:00Z</dcterms:modified>
</cp:coreProperties>
</file>