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1E" w:rsidRDefault="002D1E1E" w:rsidP="002D1E1E">
      <w:pPr>
        <w:pStyle w:val="Heading2"/>
        <w:spacing w:before="0" w:beforeAutospacing="0" w:after="0" w:afterAutospacing="0"/>
        <w:jc w:val="center"/>
      </w:pPr>
      <w:r>
        <w:t>Nucleophilic Substitution: 2-Chloro-2-methylbutane</w:t>
      </w:r>
    </w:p>
    <w:p w:rsidR="002D1E1E" w:rsidRDefault="002D1E1E" w:rsidP="002D1E1E">
      <w:pPr>
        <w:pStyle w:val="Heading2"/>
        <w:spacing w:before="0" w:beforeAutospacing="0" w:after="0" w:afterAutospacing="0"/>
        <w:jc w:val="center"/>
      </w:pPr>
    </w:p>
    <w:p w:rsidR="002D1E1E" w:rsidRDefault="002D1E1E" w:rsidP="002D1E1E">
      <w:pPr>
        <w:pStyle w:val="Heading2"/>
        <w:spacing w:before="0" w:beforeAutospacing="0" w:after="0" w:afterAutospacing="0"/>
        <w:rPr>
          <w:sz w:val="28"/>
          <w:szCs w:val="28"/>
        </w:rPr>
      </w:pPr>
      <w:r w:rsidRPr="002D1E1E">
        <w:rPr>
          <w:sz w:val="28"/>
          <w:szCs w:val="28"/>
        </w:rPr>
        <w:t>The equipment setup for this lab will require the use of the following glassware assembled as shown:</w:t>
      </w:r>
    </w:p>
    <w:p w:rsidR="002D1E1E" w:rsidRPr="002D1E1E" w:rsidRDefault="002D1E1E" w:rsidP="002D1E1E">
      <w:pPr>
        <w:pStyle w:val="Heading2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4550"/>
      </w:tblGrid>
      <w:tr w:rsidR="002D1E1E" w:rsidRPr="002D1E1E" w:rsidTr="002D1E1E">
        <w:trPr>
          <w:tblCellSpacing w:w="15" w:type="dxa"/>
        </w:trPr>
        <w:tc>
          <w:tcPr>
            <w:tcW w:w="2869" w:type="pct"/>
            <w:vAlign w:val="center"/>
            <w:hideMark/>
          </w:tcPr>
          <w:p w:rsidR="002D1E1E" w:rsidRPr="002D1E1E" w:rsidRDefault="002D1E1E" w:rsidP="002D1E1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14605</wp:posOffset>
                  </wp:positionV>
                  <wp:extent cx="1619250" cy="2152650"/>
                  <wp:effectExtent l="0" t="0" r="0" b="0"/>
                  <wp:wrapNone/>
                  <wp:docPr id="3" name="Picture 3" descr="https://quest.cns.utexas.edu:82/filemanager/files/assets/institution-1-yn2u1m2avz/timeframe-128732-t4r8xu2dcg/course-73033-r2jfjoitku/public/learningmodule-138703-mv28ppnthe/public/learningmoduleitem-2238162-d9xe7bdniy/uploads/extraction-shad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quest.cns.utexas.edu:82/filemanager/files/assets/institution-1-yn2u1m2avz/timeframe-128732-t4r8xu2dcg/course-73033-r2jfjoitku/public/learningmodule-138703-mv28ppnthe/public/learningmoduleitem-2238162-d9xe7bdniy/uploads/extraction-shad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b/>
                <w:bCs/>
                <w:sz w:val="36"/>
                <w:szCs w:val="36"/>
              </w:rPr>
              <w:br w:type="page"/>
            </w:r>
            <w:r w:rsidRPr="002D1E1E">
              <w:rPr>
                <w:rFonts w:eastAsia="Times New Roman"/>
                <w:noProof/>
              </w:rPr>
              <mc:AlternateContent>
                <mc:Choice Requires="wps">
                  <w:drawing>
                    <wp:inline distT="0" distB="0" distL="0" distR="0">
                      <wp:extent cx="1619250" cy="2152650"/>
                      <wp:effectExtent l="0" t="0" r="0" b="0"/>
                      <wp:docPr id="2" name="Rectangle 2" descr="https://quest.cns.utexas.edu:82/filemanager/files/assets/institution-1-yn2u1m2avz/timeframe-128732-t4r8xu2dcg/course-73033-r2jfjoitku/public/learningmodule-138703-mv28ppnthe/public/learningmoduleitem-2238162-d9xe7bdniy/uploads/extraction-shade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0" cy="2152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1A9508" id="Rectangle 2" o:spid="_x0000_s1026" alt="https://quest.cns.utexas.edu:82/filemanager/files/assets/institution-1-yn2u1m2avz/timeframe-128732-t4r8xu2dcg/course-73033-r2jfjoitku/public/learningmodule-138703-mv28ppnthe/public/learningmoduleitem-2238162-d9xe7bdniy/uploads/extraction-shaded.jpg" style="width:127.5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D1E1E">
              <w:rPr>
                <w:rFonts w:eastAsia="Times New Roman"/>
              </w:rPr>
              <w:t>    </w:t>
            </w:r>
            <w:r w:rsidRPr="002D1E1E">
              <w:rPr>
                <w:rFonts w:eastAsia="Times New Roman"/>
                <w:noProof/>
              </w:rPr>
              <w:drawing>
                <wp:inline distT="0" distB="0" distL="0" distR="0">
                  <wp:extent cx="1619250" cy="2181225"/>
                  <wp:effectExtent l="0" t="0" r="0" b="9525"/>
                  <wp:docPr id="1" name="Picture 1" descr="https://quest.cns.utexas.edu:82/filemanager/files/assets/institution-1-yn2u1m2avz/timeframe-128732-t4r8xu2dcg/course-73033-r2jfjoitku/public/learningmodule-138703-mv28ppnthe/public/learningmoduleitem-2238162-d9xe7bdniy/uploads/erlenmeyer-shad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quest.cns.utexas.edu:82/filemanager/files/assets/institution-1-yn2u1m2avz/timeframe-128732-t4r8xu2dcg/course-73033-r2jfjoitku/public/learningmodule-138703-mv28ppnthe/public/learningmoduleitem-2238162-d9xe7bdniy/uploads/erlenmeyer-shad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pct"/>
            <w:vAlign w:val="center"/>
            <w:hideMark/>
          </w:tcPr>
          <w:p w:rsidR="002D1E1E" w:rsidRPr="002D1E1E" w:rsidRDefault="002D1E1E" w:rsidP="002D1E1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</w:rPr>
            </w:pPr>
            <w:r w:rsidRPr="002D1E1E">
              <w:rPr>
                <w:rFonts w:eastAsia="Times New Roman"/>
              </w:rPr>
              <w:t xml:space="preserve">Make sure to use the ring stand for the </w:t>
            </w:r>
            <w:proofErr w:type="spellStart"/>
            <w:r w:rsidRPr="002D1E1E">
              <w:rPr>
                <w:rFonts w:eastAsia="Times New Roman"/>
              </w:rPr>
              <w:t>seperatory</w:t>
            </w:r>
            <w:proofErr w:type="spellEnd"/>
            <w:r w:rsidRPr="002D1E1E">
              <w:rPr>
                <w:rFonts w:eastAsia="Times New Roman"/>
              </w:rPr>
              <w:t xml:space="preserve"> funnel so that it does not tip over and break.</w:t>
            </w:r>
          </w:p>
          <w:p w:rsidR="002D1E1E" w:rsidRPr="002D1E1E" w:rsidRDefault="002D1E1E" w:rsidP="002D1E1E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</w:rPr>
            </w:pPr>
            <w:r w:rsidRPr="002D1E1E">
              <w:rPr>
                <w:rFonts w:eastAsia="Times New Roman"/>
              </w:rPr>
              <w:t xml:space="preserve">Set up the </w:t>
            </w:r>
            <w:proofErr w:type="spellStart"/>
            <w:r w:rsidRPr="002D1E1E">
              <w:rPr>
                <w:rFonts w:eastAsia="Times New Roman"/>
              </w:rPr>
              <w:t>seperatory</w:t>
            </w:r>
            <w:proofErr w:type="spellEnd"/>
            <w:r w:rsidRPr="002D1E1E">
              <w:rPr>
                <w:rFonts w:eastAsia="Times New Roman"/>
              </w:rPr>
              <w:t xml:space="preserve"> funnel such that the bottom rests in the top of the </w:t>
            </w:r>
            <w:proofErr w:type="spellStart"/>
            <w:r w:rsidRPr="002D1E1E">
              <w:rPr>
                <w:rFonts w:eastAsia="Times New Roman"/>
              </w:rPr>
              <w:t>recieving</w:t>
            </w:r>
            <w:proofErr w:type="spellEnd"/>
            <w:r w:rsidRPr="002D1E1E">
              <w:rPr>
                <w:rFonts w:eastAsia="Times New Roman"/>
              </w:rPr>
              <w:t xml:space="preserve"> flask </w:t>
            </w:r>
            <w:proofErr w:type="gramStart"/>
            <w:r w:rsidRPr="002D1E1E">
              <w:rPr>
                <w:rFonts w:eastAsia="Times New Roman"/>
              </w:rPr>
              <w:t>so as to</w:t>
            </w:r>
            <w:proofErr w:type="gramEnd"/>
            <w:r w:rsidRPr="002D1E1E">
              <w:rPr>
                <w:rFonts w:eastAsia="Times New Roman"/>
              </w:rPr>
              <w:t xml:space="preserve"> avoid spills.</w:t>
            </w:r>
          </w:p>
        </w:tc>
      </w:tr>
    </w:tbl>
    <w:p w:rsidR="002D1E1E" w:rsidRPr="002D1E1E" w:rsidRDefault="002D1E1E" w:rsidP="002D1E1E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2D1E1E">
        <w:rPr>
          <w:rFonts w:eastAsia="Times New Roman"/>
          <w:b/>
          <w:bCs/>
          <w:sz w:val="36"/>
          <w:szCs w:val="36"/>
        </w:rPr>
        <w:t>Procedure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 xml:space="preserve">Place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 into </w:t>
      </w:r>
      <w:proofErr w:type="gramStart"/>
      <w:r w:rsidRPr="002D1E1E">
        <w:rPr>
          <w:rFonts w:eastAsia="Times New Roman"/>
        </w:rPr>
        <w:t>a the</w:t>
      </w:r>
      <w:proofErr w:type="gramEnd"/>
      <w:r w:rsidRPr="002D1E1E">
        <w:rPr>
          <w:rFonts w:eastAsia="Times New Roman"/>
        </w:rPr>
        <w:t xml:space="preserve"> ring stand and make sure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 is closed.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 xml:space="preserve">Add 5 mL of 2-methyl-2-butanol to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 xml:space="preserve">Add 12.5 mL of concentrated </w:t>
      </w:r>
      <w:proofErr w:type="spellStart"/>
      <w:r w:rsidRPr="002D1E1E">
        <w:rPr>
          <w:rFonts w:eastAsia="Times New Roman"/>
        </w:rPr>
        <w:t>HCl</w:t>
      </w:r>
      <w:proofErr w:type="spellEnd"/>
      <w:r w:rsidRPr="002D1E1E">
        <w:rPr>
          <w:rFonts w:eastAsia="Times New Roman"/>
        </w:rPr>
        <w:t xml:space="preserve"> to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 and swirl to combine.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 xml:space="preserve">Put the glass stopper on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funnel, and while holding the stopper one with a finger or two, carefully invert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 and vent immediately.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 xml:space="preserve">Close the </w:t>
      </w:r>
      <w:proofErr w:type="gramStart"/>
      <w:r w:rsidRPr="002D1E1E">
        <w:rPr>
          <w:rFonts w:eastAsia="Times New Roman"/>
        </w:rPr>
        <w:t xml:space="preserve">stopcock and vigorously shake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 for 20 seconds or so</w:t>
      </w:r>
      <w:proofErr w:type="gramEnd"/>
      <w:r w:rsidRPr="002D1E1E">
        <w:rPr>
          <w:rFonts w:eastAsia="Times New Roman"/>
        </w:rPr>
        <w:t xml:space="preserve"> and then vent once again. Close the stopcock and repeat shaking and venting again.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 xml:space="preserve">Place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 back into the ring stand, remove the glass stopper, and drain the bottom (aqueous) layer into an </w:t>
      </w:r>
      <w:proofErr w:type="spellStart"/>
      <w:r w:rsidRPr="002D1E1E">
        <w:rPr>
          <w:rFonts w:eastAsia="Times New Roman"/>
        </w:rPr>
        <w:t>erlenmeyer</w:t>
      </w:r>
      <w:proofErr w:type="spellEnd"/>
      <w:r w:rsidRPr="002D1E1E">
        <w:rPr>
          <w:rFonts w:eastAsia="Times New Roman"/>
        </w:rPr>
        <w:t xml:space="preserve"> flask.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 xml:space="preserve">Add 10 mL of sodium bicarbonate solution slowly as gas </w:t>
      </w:r>
      <w:proofErr w:type="gramStart"/>
      <w:r w:rsidRPr="002D1E1E">
        <w:rPr>
          <w:rFonts w:eastAsia="Times New Roman"/>
        </w:rPr>
        <w:t>will be produced</w:t>
      </w:r>
      <w:proofErr w:type="gramEnd"/>
      <w:r w:rsidRPr="002D1E1E">
        <w:rPr>
          <w:rFonts w:eastAsia="Times New Roman"/>
        </w:rPr>
        <w:t xml:space="preserve">. Swirl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 until the bubbling stops then put the glass stopper on, invert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 and immediately vent.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 xml:space="preserve">Close the stopcock and shake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 ~ 20 seconds and the vent once again.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 xml:space="preserve">Place the </w:t>
      </w:r>
      <w:proofErr w:type="spellStart"/>
      <w:r w:rsidRPr="002D1E1E">
        <w:rPr>
          <w:rFonts w:eastAsia="Times New Roman"/>
        </w:rPr>
        <w:t>seperatory</w:t>
      </w:r>
      <w:proofErr w:type="spellEnd"/>
      <w:r w:rsidRPr="002D1E1E">
        <w:rPr>
          <w:rFonts w:eastAsia="Times New Roman"/>
        </w:rPr>
        <w:t xml:space="preserve"> funnel back into the ring stand, remove the glass stopper, and drain the bottom (aqueous) layer into the same </w:t>
      </w:r>
      <w:proofErr w:type="spellStart"/>
      <w:r w:rsidRPr="002D1E1E">
        <w:rPr>
          <w:rFonts w:eastAsia="Times New Roman"/>
        </w:rPr>
        <w:t>erlenmeyer</w:t>
      </w:r>
      <w:proofErr w:type="spellEnd"/>
      <w:r w:rsidRPr="002D1E1E">
        <w:rPr>
          <w:rFonts w:eastAsia="Times New Roman"/>
        </w:rPr>
        <w:t xml:space="preserve"> flask containing the first aqueous extract (bubbling in the </w:t>
      </w:r>
      <w:proofErr w:type="spellStart"/>
      <w:r w:rsidRPr="002D1E1E">
        <w:rPr>
          <w:rFonts w:eastAsia="Times New Roman"/>
        </w:rPr>
        <w:t>erlenmeyer</w:t>
      </w:r>
      <w:proofErr w:type="spellEnd"/>
      <w:r w:rsidRPr="002D1E1E">
        <w:rPr>
          <w:rFonts w:eastAsia="Times New Roman"/>
        </w:rPr>
        <w:t xml:space="preserve"> may occur, so perform this second draining slowly). These aqueous extracts are waste, but do not dispose of them until you have completed the entire experiment.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 xml:space="preserve">Perform a second wash (repeat the last </w:t>
      </w:r>
      <w:proofErr w:type="gramStart"/>
      <w:r w:rsidRPr="002D1E1E">
        <w:rPr>
          <w:rFonts w:eastAsia="Times New Roman"/>
        </w:rPr>
        <w:t>3</w:t>
      </w:r>
      <w:proofErr w:type="gramEnd"/>
      <w:r w:rsidRPr="002D1E1E">
        <w:rPr>
          <w:rFonts w:eastAsia="Times New Roman"/>
        </w:rPr>
        <w:t xml:space="preserve"> steps) but using sodium chloride solution this time.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>Perform a third wash with 10 mL of distilled water.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 xml:space="preserve">Drain the organic layer into a clean </w:t>
      </w:r>
      <w:proofErr w:type="spellStart"/>
      <w:r w:rsidRPr="002D1E1E">
        <w:rPr>
          <w:rFonts w:eastAsia="Times New Roman"/>
        </w:rPr>
        <w:t>erlenmeyer</w:t>
      </w:r>
      <w:proofErr w:type="spellEnd"/>
      <w:r w:rsidRPr="002D1E1E">
        <w:rPr>
          <w:rFonts w:eastAsia="Times New Roman"/>
        </w:rPr>
        <w:t xml:space="preserve"> flask, add about 4 spatulas of anhydrous sodium sulfate, and swirl the flask for about 15 seconds.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>Pipet the liquid into a teared beaker and weigh to obtain the mass.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>Use a drop of the liquid to obtain the IR spectrum.</w:t>
      </w:r>
    </w:p>
    <w:p w:rsidR="002D1E1E" w:rsidRPr="002D1E1E" w:rsidRDefault="002D1E1E" w:rsidP="002D1E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2D1E1E">
        <w:rPr>
          <w:rFonts w:eastAsia="Times New Roman"/>
        </w:rPr>
        <w:t>Perform the silver nitrate and sodium iodide tests.</w:t>
      </w:r>
    </w:p>
    <w:p w:rsidR="00CE678F" w:rsidRDefault="002D1E1E"/>
    <w:sectPr w:rsidR="00CE678F" w:rsidSect="002D1E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0195B"/>
    <w:multiLevelType w:val="multilevel"/>
    <w:tmpl w:val="B96042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AE426FF"/>
    <w:multiLevelType w:val="multilevel"/>
    <w:tmpl w:val="8132D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1E"/>
    <w:rsid w:val="002D1E1E"/>
    <w:rsid w:val="005A2150"/>
    <w:rsid w:val="00756908"/>
    <w:rsid w:val="00943B72"/>
    <w:rsid w:val="009E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0211"/>
  <w15:chartTrackingRefBased/>
  <w15:docId w15:val="{81A00259-F4E9-4920-96F9-D9102DC9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908"/>
  </w:style>
  <w:style w:type="paragraph" w:styleId="Heading2">
    <w:name w:val="heading 2"/>
    <w:basedOn w:val="Normal"/>
    <w:link w:val="Heading2Char"/>
    <w:uiPriority w:val="9"/>
    <w:qFormat/>
    <w:rsid w:val="002D1E1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D1E1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1E1E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D1E1E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Company>University of Texas at Austin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1</cp:revision>
  <dcterms:created xsi:type="dcterms:W3CDTF">2018-10-04T14:41:00Z</dcterms:created>
  <dcterms:modified xsi:type="dcterms:W3CDTF">2018-10-04T14:45:00Z</dcterms:modified>
</cp:coreProperties>
</file>