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2544" w14:textId="5790D386" w:rsidR="004249A0" w:rsidRDefault="004249A0" w:rsidP="004249A0">
      <w:pPr>
        <w:spacing w:after="123" w:line="257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Peptide Day 2</w:t>
      </w:r>
    </w:p>
    <w:p w14:paraId="771627E2" w14:textId="77777777" w:rsidR="004249A0" w:rsidRDefault="004249A0">
      <w:pPr>
        <w:spacing w:after="123" w:line="257" w:lineRule="auto"/>
        <w:ind w:left="0" w:firstLine="0"/>
        <w:rPr>
          <w:b/>
          <w:sz w:val="28"/>
        </w:rPr>
      </w:pPr>
    </w:p>
    <w:p w14:paraId="703E60F4" w14:textId="6878A31B" w:rsidR="00E05939" w:rsidRDefault="00FF5F35">
      <w:pPr>
        <w:spacing w:after="123" w:line="257" w:lineRule="auto"/>
        <w:ind w:left="0" w:firstLine="0"/>
      </w:pPr>
      <w:r>
        <w:rPr>
          <w:b/>
          <w:sz w:val="28"/>
        </w:rPr>
        <w:t xml:space="preserve">Experimental Procedure – Preparation of Methyl L-Phenylalaninate Hydrochloride  </w:t>
      </w:r>
    </w:p>
    <w:p w14:paraId="241A6455" w14:textId="77777777" w:rsidR="00E05939" w:rsidRDefault="00FF5F35" w:rsidP="006645DD">
      <w:pPr>
        <w:pStyle w:val="ListParagraph"/>
        <w:numPr>
          <w:ilvl w:val="0"/>
          <w:numId w:val="4"/>
        </w:numPr>
        <w:spacing w:after="120" w:line="259" w:lineRule="auto"/>
        <w:contextualSpacing w:val="0"/>
      </w:pPr>
      <w:r>
        <w:t xml:space="preserve">Place 1.0 g of L-phenylalanine in a 25-mL round-bottom flask containing a one-stirbar, add 5 mL of MeOH, and begin stirring the mixture. </w:t>
      </w:r>
    </w:p>
    <w:p w14:paraId="2387D5BD" w14:textId="3E80BD66" w:rsidR="00E05939" w:rsidRDefault="00FF5F35" w:rsidP="006645DD">
      <w:pPr>
        <w:pStyle w:val="ListParagraph"/>
        <w:numPr>
          <w:ilvl w:val="0"/>
          <w:numId w:val="4"/>
        </w:numPr>
        <w:spacing w:after="120" w:line="259" w:lineRule="auto"/>
        <w:contextualSpacing w:val="0"/>
      </w:pPr>
      <w:r>
        <w:t xml:space="preserve">Add 0.5 mL of thionyl chloride dropwise using a syringe. Equip the round-bottom flask with a reflux condenser and heat the mixture, which should be homogeneous under gentle reflux for 45 min. </w:t>
      </w:r>
      <w:r w:rsidR="006645DD">
        <w:t>(Note: Set the hotplate to 130 and do not start the 45 minutes until the solution has started to reflux).</w:t>
      </w:r>
      <w:r>
        <w:t xml:space="preserve"> </w:t>
      </w:r>
    </w:p>
    <w:p w14:paraId="2D1F8ABA" w14:textId="62C8710B" w:rsidR="00E05939" w:rsidRDefault="00FF5F35" w:rsidP="006645DD">
      <w:pPr>
        <w:pStyle w:val="ListParagraph"/>
        <w:numPr>
          <w:ilvl w:val="0"/>
          <w:numId w:val="4"/>
        </w:numPr>
        <w:spacing w:after="120" w:line="259" w:lineRule="auto"/>
        <w:contextualSpacing w:val="0"/>
      </w:pPr>
      <w:r>
        <w:t>Allow the reaction mixture to cool to room temperature</w:t>
      </w:r>
      <w:r w:rsidR="00341380">
        <w:t xml:space="preserve"> in air for 5 minutes.  The place round bottom flask into water for 10 minutes.  T</w:t>
      </w:r>
      <w:r>
        <w:t xml:space="preserve">ransfer the solution to a </w:t>
      </w:r>
      <w:r w:rsidR="00341380">
        <w:t xml:space="preserve">100 </w:t>
      </w:r>
      <w:r>
        <w:t xml:space="preserve">mL </w:t>
      </w:r>
      <w:r w:rsidR="00341380">
        <w:t>beaker</w:t>
      </w:r>
      <w:r>
        <w:t>. Rinse the round-bottom flask with 1</w:t>
      </w:r>
      <w:r w:rsidR="00341380">
        <w:t xml:space="preserve"> </w:t>
      </w:r>
      <w:r>
        <w:t xml:space="preserve">mL methanol and transfer this rinse to </w:t>
      </w:r>
      <w:proofErr w:type="gramStart"/>
      <w:r>
        <w:t xml:space="preserve">the </w:t>
      </w:r>
      <w:r w:rsidR="00341380">
        <w:t xml:space="preserve"> beaker</w:t>
      </w:r>
      <w:proofErr w:type="gramEnd"/>
      <w:r>
        <w:t xml:space="preserve">.  </w:t>
      </w:r>
    </w:p>
    <w:p w14:paraId="3164D86C" w14:textId="02DC5B84" w:rsidR="00E05939" w:rsidRDefault="00FF5F35" w:rsidP="006645DD">
      <w:pPr>
        <w:pStyle w:val="ListParagraph"/>
        <w:numPr>
          <w:ilvl w:val="0"/>
          <w:numId w:val="4"/>
        </w:numPr>
        <w:spacing w:after="120" w:line="259" w:lineRule="auto"/>
        <w:contextualSpacing w:val="0"/>
      </w:pPr>
      <w:r>
        <w:t xml:space="preserve">Place the </w:t>
      </w:r>
      <w:r w:rsidR="00341380">
        <w:t>beaker</w:t>
      </w:r>
      <w:r>
        <w:t xml:space="preserve"> in an ice-water bath and add 25 mL of diethyl ether</w:t>
      </w:r>
      <w:r w:rsidR="00341380">
        <w:t>.  Leave in until precipitate forms (10-</w:t>
      </w:r>
      <w:r w:rsidR="006645DD">
        <w:t>15 minutes</w:t>
      </w:r>
      <w:r w:rsidR="00341380">
        <w:t>)</w:t>
      </w:r>
      <w:r>
        <w:t xml:space="preserve">. </w:t>
      </w:r>
    </w:p>
    <w:p w14:paraId="04CF679A" w14:textId="59D20A56" w:rsidR="00E05939" w:rsidRDefault="00FF5F35" w:rsidP="006645DD">
      <w:pPr>
        <w:pStyle w:val="ListParagraph"/>
        <w:numPr>
          <w:ilvl w:val="0"/>
          <w:numId w:val="4"/>
        </w:numPr>
        <w:spacing w:after="120" w:line="259" w:lineRule="auto"/>
        <w:contextualSpacing w:val="0"/>
      </w:pPr>
      <w:r>
        <w:t xml:space="preserve">Collect the white solid by vacuum filtration and </w:t>
      </w:r>
      <w:r w:rsidR="00341380">
        <w:t>rinse with 25 mL diethyl ether</w:t>
      </w:r>
      <w:r>
        <w:t xml:space="preserve">.  </w:t>
      </w:r>
    </w:p>
    <w:p w14:paraId="70601407" w14:textId="77777777" w:rsidR="00E05939" w:rsidRDefault="00FF5F35" w:rsidP="006645DD">
      <w:pPr>
        <w:pStyle w:val="ListParagraph"/>
        <w:numPr>
          <w:ilvl w:val="0"/>
          <w:numId w:val="4"/>
        </w:numPr>
        <w:spacing w:after="120" w:line="259" w:lineRule="auto"/>
        <w:contextualSpacing w:val="0"/>
      </w:pPr>
      <w:r>
        <w:t xml:space="preserve">Weigh the recrystallized product, determine its melting point, and obtain an IR spectrum. </w:t>
      </w:r>
    </w:p>
    <w:sectPr w:rsidR="00E05939">
      <w:pgSz w:w="12240" w:h="15840"/>
      <w:pgMar w:top="1440" w:right="14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18A"/>
    <w:multiLevelType w:val="hybridMultilevel"/>
    <w:tmpl w:val="00A89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E6F0B"/>
    <w:multiLevelType w:val="hybridMultilevel"/>
    <w:tmpl w:val="934AEF22"/>
    <w:lvl w:ilvl="0" w:tplc="8D7064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E70AA"/>
    <w:multiLevelType w:val="hybridMultilevel"/>
    <w:tmpl w:val="194CE048"/>
    <w:lvl w:ilvl="0" w:tplc="AA866C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8B8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69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A16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CD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EC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23D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E9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03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846BB1"/>
    <w:multiLevelType w:val="hybridMultilevel"/>
    <w:tmpl w:val="6EB20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2897">
    <w:abstractNumId w:val="2"/>
  </w:num>
  <w:num w:numId="2" w16cid:durableId="2041275697">
    <w:abstractNumId w:val="3"/>
  </w:num>
  <w:num w:numId="3" w16cid:durableId="1101485041">
    <w:abstractNumId w:val="0"/>
  </w:num>
  <w:num w:numId="4" w16cid:durableId="190775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39"/>
    <w:rsid w:val="00341380"/>
    <w:rsid w:val="004249A0"/>
    <w:rsid w:val="006645DD"/>
    <w:rsid w:val="00E05939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8B7B"/>
  <w15:docId w15:val="{BCB20234-0DA1-4D0E-AFAF-95AD634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3" w:line="260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cp:lastModifiedBy>Fjetland, Conrad R</cp:lastModifiedBy>
  <cp:revision>5</cp:revision>
  <cp:lastPrinted>2021-11-03T19:58:00Z</cp:lastPrinted>
  <dcterms:created xsi:type="dcterms:W3CDTF">2021-11-03T19:58:00Z</dcterms:created>
  <dcterms:modified xsi:type="dcterms:W3CDTF">2023-06-10T18:07:00Z</dcterms:modified>
</cp:coreProperties>
</file>