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D98" w:rsidRPr="008B1D98" w:rsidRDefault="008B1D98" w:rsidP="008B1D98">
      <w:pPr>
        <w:spacing w:after="0" w:line="240" w:lineRule="auto"/>
        <w:jc w:val="center"/>
        <w:rPr>
          <w:b/>
          <w:sz w:val="36"/>
        </w:rPr>
      </w:pPr>
      <w:r w:rsidRPr="008B1D98">
        <w:rPr>
          <w:b/>
          <w:sz w:val="36"/>
        </w:rPr>
        <w:t>Procedure for Column Chromatography</w:t>
      </w:r>
    </w:p>
    <w:p w:rsidR="008B1D98" w:rsidRPr="008B1D98" w:rsidRDefault="008B1D98" w:rsidP="008B1D98">
      <w:pPr>
        <w:spacing w:after="0" w:line="240" w:lineRule="auto"/>
        <w:rPr>
          <w:b/>
        </w:rPr>
      </w:pPr>
    </w:p>
    <w:p w:rsidR="008B1D98" w:rsidRDefault="008B1D98" w:rsidP="008B1D98">
      <w:pPr>
        <w:spacing w:after="0" w:line="240" w:lineRule="auto"/>
        <w:jc w:val="center"/>
        <w:rPr>
          <w:b/>
          <w:sz w:val="32"/>
        </w:rPr>
      </w:pPr>
      <w:r w:rsidRPr="008B1D98">
        <w:rPr>
          <w:b/>
          <w:sz w:val="32"/>
        </w:rPr>
        <w:t>Column Setup</w:t>
      </w:r>
    </w:p>
    <w:p w:rsidR="008B1D98" w:rsidRPr="008B1D98" w:rsidRDefault="008B1D98" w:rsidP="008B1D98">
      <w:pPr>
        <w:spacing w:after="0" w:line="240" w:lineRule="auto"/>
        <w:jc w:val="center"/>
        <w:rPr>
          <w:b/>
          <w:sz w:val="32"/>
        </w:rPr>
      </w:pPr>
      <w:r>
        <w:rPr>
          <w:noProof/>
        </w:rPr>
        <w:drawing>
          <wp:anchor distT="0" distB="0" distL="114300" distR="114300" simplePos="0" relativeHeight="251658240" behindDoc="0" locked="0" layoutInCell="1" allowOverlap="1">
            <wp:simplePos x="0" y="0"/>
            <wp:positionH relativeFrom="column">
              <wp:posOffset>285750</wp:posOffset>
            </wp:positionH>
            <wp:positionV relativeFrom="paragraph">
              <wp:posOffset>8890</wp:posOffset>
            </wp:positionV>
            <wp:extent cx="2009775" cy="26797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umn_chromatography_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0078" cy="2680104"/>
                    </a:xfrm>
                    <a:prstGeom prst="rect">
                      <a:avLst/>
                    </a:prstGeom>
                  </pic:spPr>
                </pic:pic>
              </a:graphicData>
            </a:graphic>
            <wp14:sizeRelH relativeFrom="page">
              <wp14:pctWidth>0</wp14:pctWidth>
            </wp14:sizeRelH>
            <wp14:sizeRelV relativeFrom="page">
              <wp14:pctHeight>0</wp14:pctHeight>
            </wp14:sizeRelV>
          </wp:anchor>
        </w:drawing>
      </w:r>
    </w:p>
    <w:p w:rsidR="008B1D98" w:rsidRDefault="001B1FBE" w:rsidP="008B1D98">
      <w:pPr>
        <w:spacing w:after="0" w:line="240" w:lineRule="auto"/>
      </w:pPr>
      <w:r>
        <w:rPr>
          <w:noProof/>
        </w:rPr>
        <w:drawing>
          <wp:anchor distT="0" distB="0" distL="114300" distR="114300" simplePos="0" relativeHeight="251660288" behindDoc="0" locked="0" layoutInCell="1" allowOverlap="1">
            <wp:simplePos x="0" y="0"/>
            <wp:positionH relativeFrom="column">
              <wp:posOffset>314760</wp:posOffset>
            </wp:positionH>
            <wp:positionV relativeFrom="paragraph">
              <wp:posOffset>5490210</wp:posOffset>
            </wp:positionV>
            <wp:extent cx="1924050" cy="256598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umn_chromatography_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050" cy="2565980"/>
                    </a:xfrm>
                    <a:prstGeom prst="rect">
                      <a:avLst/>
                    </a:prstGeom>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noProof/>
          <w:color w:val="212529"/>
        </w:rPr>
        <w:drawing>
          <wp:anchor distT="0" distB="0" distL="114300" distR="114300" simplePos="0" relativeHeight="251659264" behindDoc="0" locked="0" layoutInCell="1" allowOverlap="1">
            <wp:simplePos x="0" y="0"/>
            <wp:positionH relativeFrom="column">
              <wp:posOffset>304801</wp:posOffset>
            </wp:positionH>
            <wp:positionV relativeFrom="paragraph">
              <wp:posOffset>2718435</wp:posOffset>
            </wp:positionV>
            <wp:extent cx="1964384" cy="2619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umn_chromatography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6959" cy="2622809"/>
                    </a:xfrm>
                    <a:prstGeom prst="rect">
                      <a:avLst/>
                    </a:prstGeom>
                  </pic:spPr>
                </pic:pic>
              </a:graphicData>
            </a:graphic>
            <wp14:sizeRelH relativeFrom="page">
              <wp14:pctWidth>0</wp14:pctWidth>
            </wp14:sizeRelH>
            <wp14:sizeRelV relativeFrom="page">
              <wp14:pctHeight>0</wp14:pctHeight>
            </wp14:sizeRelV>
          </wp:anchor>
        </w:drawing>
      </w:r>
    </w:p>
    <w:tbl>
      <w:tblPr>
        <w:tblW w:w="3500" w:type="pct"/>
        <w:tblInd w:w="3780" w:type="dxa"/>
        <w:tblCellMar>
          <w:top w:w="15" w:type="dxa"/>
          <w:left w:w="15" w:type="dxa"/>
          <w:bottom w:w="15" w:type="dxa"/>
          <w:right w:w="15" w:type="dxa"/>
        </w:tblCellMar>
        <w:tblLook w:val="04A0" w:firstRow="1" w:lastRow="0" w:firstColumn="1" w:lastColumn="0" w:noHBand="0" w:noVBand="1"/>
      </w:tblPr>
      <w:tblGrid>
        <w:gridCol w:w="7560"/>
      </w:tblGrid>
      <w:tr w:rsidR="008B1D98" w:rsidRPr="008B1D98" w:rsidTr="008B1D98">
        <w:tc>
          <w:tcPr>
            <w:tcW w:w="5000" w:type="pct"/>
            <w:vAlign w:val="center"/>
            <w:hideMark/>
          </w:tcPr>
          <w:p w:rsidR="008B1D98" w:rsidRPr="008B1D98" w:rsidRDefault="008B1D98" w:rsidP="000C22CF">
            <w:pPr>
              <w:numPr>
                <w:ilvl w:val="0"/>
                <w:numId w:val="1"/>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Use a metal clamp to hold the column.</w:t>
            </w:r>
          </w:p>
          <w:p w:rsidR="008B1D98" w:rsidRPr="008B1D98" w:rsidRDefault="008B1D98" w:rsidP="000C22CF">
            <w:pPr>
              <w:numPr>
                <w:ilvl w:val="0"/>
                <w:numId w:val="1"/>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Be sure the column is as close to vertical as possible.</w:t>
            </w:r>
          </w:p>
          <w:p w:rsidR="008B1D98" w:rsidRPr="008B1D98" w:rsidRDefault="008B1D98" w:rsidP="000C22CF">
            <w:pPr>
              <w:numPr>
                <w:ilvl w:val="0"/>
                <w:numId w:val="1"/>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Place an Erlenmeyer flask below the bottom tip of the column such that the tip is a few centimeters lower than the rim of the flask.</w:t>
            </w:r>
          </w:p>
          <w:p w:rsidR="008B1D98" w:rsidRDefault="008B1D98" w:rsidP="000C22CF">
            <w:pPr>
              <w:numPr>
                <w:ilvl w:val="0"/>
                <w:numId w:val="1"/>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 xml:space="preserve">Double-check that the column does not leak. Close the stopcock and add a few mL of petroleum ether. Look to see if any drops drain out of the column. If some does leak, tighten the nut on the back of the </w:t>
            </w:r>
            <w:proofErr w:type="gramStart"/>
            <w:r w:rsidRPr="008B1D98">
              <w:rPr>
                <w:rFonts w:ascii="Segoe UI" w:eastAsia="Times New Roman" w:hAnsi="Segoe UI" w:cs="Segoe UI"/>
                <w:color w:val="212529"/>
              </w:rPr>
              <w:t>stop cock</w:t>
            </w:r>
            <w:proofErr w:type="gramEnd"/>
            <w:r w:rsidRPr="008B1D98">
              <w:rPr>
                <w:rFonts w:ascii="Segoe UI" w:eastAsia="Times New Roman" w:hAnsi="Segoe UI" w:cs="Segoe UI"/>
                <w:color w:val="212529"/>
              </w:rPr>
              <w:t xml:space="preserve"> and try again. If the leak persists, ask your TA about swapping out your column.</w:t>
            </w:r>
          </w:p>
          <w:p w:rsidR="008B1D98" w:rsidRDefault="008B1D98" w:rsidP="008B1D98">
            <w:pPr>
              <w:spacing w:before="100" w:beforeAutospacing="1" w:after="100" w:afterAutospacing="1" w:line="240" w:lineRule="auto"/>
              <w:rPr>
                <w:rFonts w:ascii="Segoe UI" w:eastAsia="Times New Roman" w:hAnsi="Segoe UI" w:cs="Segoe UI"/>
                <w:color w:val="212529"/>
              </w:rPr>
            </w:pPr>
          </w:p>
          <w:p w:rsidR="008B1D98" w:rsidRPr="008B1D98" w:rsidRDefault="008B1D98" w:rsidP="008B1D98">
            <w:pPr>
              <w:spacing w:before="100" w:beforeAutospacing="1" w:after="100" w:afterAutospacing="1" w:line="240" w:lineRule="auto"/>
              <w:rPr>
                <w:rFonts w:ascii="Segoe UI" w:eastAsia="Times New Roman" w:hAnsi="Segoe UI" w:cs="Segoe UI"/>
                <w:color w:val="212529"/>
              </w:rPr>
            </w:pPr>
          </w:p>
        </w:tc>
      </w:tr>
      <w:tr w:rsidR="008B1D98" w:rsidRPr="008B1D98" w:rsidTr="008B1D98">
        <w:tc>
          <w:tcPr>
            <w:tcW w:w="5000" w:type="pct"/>
            <w:vAlign w:val="center"/>
            <w:hideMark/>
          </w:tcPr>
          <w:p w:rsidR="008B1D98" w:rsidRPr="008B1D98" w:rsidRDefault="008B1D98" w:rsidP="000C22CF">
            <w:pPr>
              <w:numPr>
                <w:ilvl w:val="0"/>
                <w:numId w:val="2"/>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Roll a small piece of cotton into a ball and drop into the column. Open the stopcock and carefully blow air into the top of the column to ensure that the cotton is resting in the bottom of the column.</w:t>
            </w:r>
          </w:p>
          <w:p w:rsidR="008B1D98" w:rsidRPr="008B1D98" w:rsidRDefault="008B1D98" w:rsidP="000C22CF">
            <w:pPr>
              <w:numPr>
                <w:ilvl w:val="0"/>
                <w:numId w:val="2"/>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Add sand to the column such that the height of the sand is ~1 cm. Tap the column with your finger a few times to ensure that the top of the sand is flat.</w:t>
            </w:r>
          </w:p>
          <w:p w:rsidR="008B1D98" w:rsidRPr="008B1D98" w:rsidRDefault="008B1D98" w:rsidP="000C22CF">
            <w:pPr>
              <w:numPr>
                <w:ilvl w:val="0"/>
                <w:numId w:val="2"/>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Add 4 g of alumina to the column and tap the side of the column with your finger to ensure the top of the alumina is flat.</w:t>
            </w:r>
          </w:p>
          <w:p w:rsidR="008B1D98" w:rsidRDefault="008B1D98" w:rsidP="000C22CF">
            <w:pPr>
              <w:numPr>
                <w:ilvl w:val="0"/>
                <w:numId w:val="2"/>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Add another 1 cm of sand to the top of the column.</w:t>
            </w:r>
          </w:p>
          <w:p w:rsidR="008B1D98" w:rsidRDefault="008B1D98" w:rsidP="008B1D98">
            <w:pPr>
              <w:spacing w:before="100" w:beforeAutospacing="1" w:after="100" w:afterAutospacing="1" w:line="240" w:lineRule="auto"/>
              <w:rPr>
                <w:rFonts w:ascii="Segoe UI" w:eastAsia="Times New Roman" w:hAnsi="Segoe UI" w:cs="Segoe UI"/>
                <w:color w:val="212529"/>
              </w:rPr>
            </w:pPr>
          </w:p>
          <w:p w:rsidR="008B1D98" w:rsidRPr="008B1D98" w:rsidRDefault="008B1D98" w:rsidP="008B1D98">
            <w:pPr>
              <w:spacing w:before="100" w:beforeAutospacing="1" w:after="100" w:afterAutospacing="1" w:line="240" w:lineRule="auto"/>
              <w:rPr>
                <w:rFonts w:ascii="Segoe UI" w:eastAsia="Times New Roman" w:hAnsi="Segoe UI" w:cs="Segoe UI"/>
                <w:color w:val="212529"/>
              </w:rPr>
            </w:pPr>
          </w:p>
        </w:tc>
      </w:tr>
      <w:tr w:rsidR="008B1D98" w:rsidRPr="008B1D98" w:rsidTr="008B1D98">
        <w:tc>
          <w:tcPr>
            <w:tcW w:w="5000" w:type="pct"/>
            <w:vAlign w:val="center"/>
            <w:hideMark/>
          </w:tcPr>
          <w:p w:rsidR="008B1D98" w:rsidRPr="008B1D98" w:rsidRDefault="008B1D98" w:rsidP="000C22CF">
            <w:pPr>
              <w:numPr>
                <w:ilvl w:val="0"/>
                <w:numId w:val="3"/>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Slowly add ~20 mL of </w:t>
            </w:r>
            <w:proofErr w:type="spellStart"/>
            <w:r w:rsidRPr="008B1D98">
              <w:rPr>
                <w:rFonts w:ascii="Segoe UI" w:eastAsia="Times New Roman" w:hAnsi="Segoe UI" w:cs="Segoe UI"/>
                <w:color w:val="212529"/>
              </w:rPr>
              <w:t>petreoleum</w:t>
            </w:r>
            <w:proofErr w:type="spellEnd"/>
            <w:r w:rsidRPr="008B1D98">
              <w:rPr>
                <w:rFonts w:ascii="Segoe UI" w:eastAsia="Times New Roman" w:hAnsi="Segoe UI" w:cs="Segoe UI"/>
                <w:color w:val="212529"/>
              </w:rPr>
              <w:t xml:space="preserve"> ether to the column </w:t>
            </w:r>
            <w:proofErr w:type="gramStart"/>
            <w:r w:rsidRPr="008B1D98">
              <w:rPr>
                <w:rFonts w:ascii="Segoe UI" w:eastAsia="Times New Roman" w:hAnsi="Segoe UI" w:cs="Segoe UI"/>
                <w:color w:val="212529"/>
              </w:rPr>
              <w:t>so as to</w:t>
            </w:r>
            <w:proofErr w:type="gramEnd"/>
            <w:r w:rsidRPr="008B1D98">
              <w:rPr>
                <w:rFonts w:ascii="Segoe UI" w:eastAsia="Times New Roman" w:hAnsi="Segoe UI" w:cs="Segoe UI"/>
                <w:color w:val="212529"/>
              </w:rPr>
              <w:t xml:space="preserve"> not disturb the top layer of sand too much.</w:t>
            </w:r>
          </w:p>
          <w:p w:rsidR="008B1D98" w:rsidRPr="008B1D98" w:rsidRDefault="008B1D98" w:rsidP="000C22CF">
            <w:pPr>
              <w:numPr>
                <w:ilvl w:val="0"/>
                <w:numId w:val="3"/>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Open the stopcock and drain the liquid until it reaches the top of the sand, then close the stopcock.</w:t>
            </w:r>
          </w:p>
          <w:p w:rsidR="008B1D98" w:rsidRPr="008B1D98" w:rsidRDefault="008B1D98" w:rsidP="000C22CF">
            <w:pPr>
              <w:numPr>
                <w:ilvl w:val="0"/>
                <w:numId w:val="3"/>
              </w:numPr>
              <w:spacing w:before="100" w:beforeAutospacing="1" w:after="100" w:afterAutospacing="1" w:line="240" w:lineRule="auto"/>
              <w:rPr>
                <w:rFonts w:ascii="Segoe UI" w:eastAsia="Times New Roman" w:hAnsi="Segoe UI" w:cs="Segoe UI"/>
                <w:color w:val="212529"/>
              </w:rPr>
            </w:pPr>
            <w:r w:rsidRPr="008B1D98">
              <w:rPr>
                <w:rFonts w:ascii="Segoe UI" w:eastAsia="Times New Roman" w:hAnsi="Segoe UI" w:cs="Segoe UI"/>
                <w:color w:val="212529"/>
              </w:rPr>
              <w:t>Tap the column with your finger a few times to ensure the top of the sand is flat as well as to remove air bubbles from the column.</w:t>
            </w:r>
          </w:p>
        </w:tc>
      </w:tr>
    </w:tbl>
    <w:p w:rsidR="008B1D98" w:rsidRDefault="008B1D98" w:rsidP="008B1D98">
      <w:pPr>
        <w:spacing w:after="0" w:line="240" w:lineRule="auto"/>
      </w:pPr>
    </w:p>
    <w:p w:rsidR="001B1FBE" w:rsidRDefault="001B1FBE" w:rsidP="008B1D98">
      <w:pPr>
        <w:spacing w:after="0" w:line="240" w:lineRule="auto"/>
      </w:pPr>
    </w:p>
    <w:p w:rsidR="001B1FBE" w:rsidRDefault="001B1FBE" w:rsidP="008B1D98">
      <w:pPr>
        <w:spacing w:after="0" w:line="240" w:lineRule="auto"/>
      </w:pPr>
    </w:p>
    <w:p w:rsidR="001B1FBE" w:rsidRDefault="001B1FBE" w:rsidP="008B1D98">
      <w:pPr>
        <w:spacing w:after="0" w:line="240" w:lineRule="auto"/>
      </w:pPr>
    </w:p>
    <w:p w:rsidR="001B1FBE" w:rsidRPr="001B1FBE" w:rsidRDefault="001B1FBE" w:rsidP="001B1FBE">
      <w:pPr>
        <w:spacing w:before="100" w:beforeAutospacing="1" w:after="100" w:afterAutospacing="1" w:line="240" w:lineRule="auto"/>
        <w:jc w:val="center"/>
        <w:outlineLvl w:val="1"/>
        <w:rPr>
          <w:rFonts w:eastAsia="Times New Roman"/>
          <w:b/>
          <w:bCs/>
          <w:sz w:val="36"/>
          <w:szCs w:val="36"/>
        </w:rPr>
      </w:pPr>
      <w:r w:rsidRPr="001B1FBE">
        <w:rPr>
          <w:rFonts w:eastAsia="Times New Roman"/>
          <w:b/>
          <w:bCs/>
          <w:sz w:val="36"/>
          <w:szCs w:val="36"/>
        </w:rPr>
        <w:lastRenderedPageBreak/>
        <w:t>Procedure</w:t>
      </w:r>
    </w:p>
    <w:p w:rsidR="001B1FBE" w:rsidRPr="001B1FBE" w:rsidRDefault="001B1FBE" w:rsidP="001B1FBE">
      <w:pPr>
        <w:spacing w:before="100" w:beforeAutospacing="1" w:after="100" w:afterAutospacing="1" w:line="240" w:lineRule="auto"/>
        <w:jc w:val="center"/>
        <w:outlineLvl w:val="2"/>
        <w:rPr>
          <w:rFonts w:eastAsia="Times New Roman"/>
          <w:b/>
          <w:bCs/>
          <w:sz w:val="27"/>
          <w:szCs w:val="27"/>
        </w:rPr>
      </w:pPr>
      <w:r w:rsidRPr="001B1FBE">
        <w:rPr>
          <w:rFonts w:eastAsia="Times New Roman"/>
          <w:b/>
          <w:bCs/>
          <w:sz w:val="27"/>
          <w:szCs w:val="27"/>
        </w:rPr>
        <w:t>Short story: run a column to separate two compounds.</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Be sure that your column </w:t>
      </w:r>
      <w:proofErr w:type="gramStart"/>
      <w:r w:rsidRPr="001B1FBE">
        <w:rPr>
          <w:rFonts w:eastAsia="Times New Roman"/>
        </w:rPr>
        <w:t>has been assembled</w:t>
      </w:r>
      <w:proofErr w:type="gramEnd"/>
      <w:r w:rsidRPr="001B1FBE">
        <w:rPr>
          <w:rFonts w:eastAsia="Times New Roman"/>
        </w:rPr>
        <w:t xml:space="preserve"> properly.</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Carefully add </w:t>
      </w:r>
      <w:r>
        <w:rPr>
          <w:rFonts w:eastAsia="Times New Roman"/>
        </w:rPr>
        <w:t xml:space="preserve">one mL of </w:t>
      </w:r>
      <w:r w:rsidRPr="001B1FBE">
        <w:rPr>
          <w:rFonts w:eastAsia="Times New Roman"/>
        </w:rPr>
        <w:t>the 1:1 mixture provided to the column so as not to disturb the sand layer (try to keep the layer flat and even). Drain until the liquid is just at the level of the sand (</w:t>
      </w:r>
      <w:proofErr w:type="spellStart"/>
      <w:r w:rsidRPr="001B1FBE">
        <w:rPr>
          <w:rFonts w:eastAsia="Times New Roman"/>
        </w:rPr>
        <w:t>ie</w:t>
      </w:r>
      <w:proofErr w:type="spellEnd"/>
      <w:r w:rsidRPr="001B1FBE">
        <w:rPr>
          <w:rFonts w:eastAsia="Times New Roman"/>
        </w:rPr>
        <w:t>, the sand is still wet, but no liquid is above the sand).</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Wash down the inte</w:t>
      </w:r>
      <w:r>
        <w:rPr>
          <w:rFonts w:eastAsia="Times New Roman"/>
        </w:rPr>
        <w:t>rnal wall of the column with ~1</w:t>
      </w:r>
      <w:r w:rsidRPr="001B1FBE">
        <w:rPr>
          <w:rFonts w:eastAsia="Times New Roman"/>
        </w:rPr>
        <w:t xml:space="preserve"> mL of petroleum ether. Again, drain until the liquid is just at the level of the sand.</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Carefully fill the column with 20 mL of petroleum ether. Drain the liquid into an </w:t>
      </w:r>
      <w:proofErr w:type="spellStart"/>
      <w:r w:rsidRPr="001B1FBE">
        <w:rPr>
          <w:rFonts w:eastAsia="Times New Roman"/>
        </w:rPr>
        <w:t>erlenmeyer</w:t>
      </w:r>
      <w:proofErr w:type="spellEnd"/>
      <w:r w:rsidRPr="001B1FBE">
        <w:rPr>
          <w:rFonts w:eastAsia="Times New Roman"/>
        </w:rPr>
        <w:t xml:space="preserve"> flask. Stop draining once the top of the liquid reaches the sand.</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Add an additional ~5 mL of petroleum ether and drain into the same flask. </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Carefully add 20 mL of </w:t>
      </w:r>
      <w:proofErr w:type="spellStart"/>
      <w:r w:rsidRPr="001B1FBE">
        <w:rPr>
          <w:rFonts w:eastAsia="Times New Roman"/>
        </w:rPr>
        <w:t>dichoromethane</w:t>
      </w:r>
      <w:proofErr w:type="spellEnd"/>
      <w:r w:rsidRPr="001B1FBE">
        <w:rPr>
          <w:rFonts w:eastAsia="Times New Roman"/>
        </w:rPr>
        <w:t xml:space="preserve"> to the column and then drain into a clean beaker. Watch as the yellow band moves down the column and drains into the beaker as a yellow liquid. Take the last drop or so of the yellow liquid for your TLC plate (right and center positions, the center position is called a co-spot and should have one drop of the first </w:t>
      </w:r>
      <w:proofErr w:type="spellStart"/>
      <w:r w:rsidRPr="001B1FBE">
        <w:rPr>
          <w:rFonts w:eastAsia="Times New Roman"/>
        </w:rPr>
        <w:t>componenet</w:t>
      </w:r>
      <w:proofErr w:type="spellEnd"/>
      <w:r w:rsidRPr="001B1FBE">
        <w:rPr>
          <w:rFonts w:eastAsia="Times New Roman"/>
        </w:rPr>
        <w:t xml:space="preserve"> and one drop of the second component).</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Once all of the yellow color has left the column, the </w:t>
      </w:r>
      <w:proofErr w:type="spellStart"/>
      <w:r w:rsidRPr="001B1FBE">
        <w:rPr>
          <w:rFonts w:eastAsia="Times New Roman"/>
        </w:rPr>
        <w:t>seperation</w:t>
      </w:r>
      <w:proofErr w:type="spellEnd"/>
      <w:r w:rsidRPr="001B1FBE">
        <w:rPr>
          <w:rFonts w:eastAsia="Times New Roman"/>
        </w:rPr>
        <w:t xml:space="preserve"> is complete. You then need to check the </w:t>
      </w:r>
      <w:proofErr w:type="spellStart"/>
      <w:r w:rsidRPr="001B1FBE">
        <w:rPr>
          <w:rFonts w:eastAsia="Times New Roman"/>
        </w:rPr>
        <w:t>effieciency</w:t>
      </w:r>
      <w:proofErr w:type="spellEnd"/>
      <w:r w:rsidRPr="001B1FBE">
        <w:rPr>
          <w:rFonts w:eastAsia="Times New Roman"/>
        </w:rPr>
        <w:t xml:space="preserve"> of the </w:t>
      </w:r>
      <w:proofErr w:type="spellStart"/>
      <w:r w:rsidRPr="001B1FBE">
        <w:rPr>
          <w:rFonts w:eastAsia="Times New Roman"/>
        </w:rPr>
        <w:t>seperation</w:t>
      </w:r>
      <w:proofErr w:type="spellEnd"/>
      <w:r w:rsidRPr="001B1FBE">
        <w:rPr>
          <w:rFonts w:eastAsia="Times New Roman"/>
        </w:rPr>
        <w:t xml:space="preserve"> by running a TLC plate.</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Get one of the pre-cut TLC plates. Using a </w:t>
      </w:r>
      <w:r w:rsidRPr="001B1FBE">
        <w:rPr>
          <w:rFonts w:eastAsia="Times New Roman"/>
          <w:u w:val="single"/>
        </w:rPr>
        <w:t>pencil</w:t>
      </w:r>
      <w:r w:rsidRPr="001B1FBE">
        <w:rPr>
          <w:rFonts w:eastAsia="Times New Roman"/>
        </w:rPr>
        <w:t xml:space="preserve">, draw a horizontal line across the </w:t>
      </w:r>
      <w:proofErr w:type="gramStart"/>
      <w:r w:rsidRPr="001B1FBE">
        <w:rPr>
          <w:rFonts w:eastAsia="Times New Roman"/>
        </w:rPr>
        <w:t>more narrow</w:t>
      </w:r>
      <w:proofErr w:type="gramEnd"/>
      <w:r w:rsidRPr="001B1FBE">
        <w:rPr>
          <w:rFonts w:eastAsia="Times New Roman"/>
        </w:rPr>
        <w:t xml:space="preserve"> dimension about 2 cm from the end of the plate.</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Draw </w:t>
      </w:r>
      <w:r>
        <w:rPr>
          <w:rFonts w:eastAsia="Times New Roman"/>
        </w:rPr>
        <w:t xml:space="preserve">two </w:t>
      </w:r>
      <w:r w:rsidRPr="001B1FBE">
        <w:rPr>
          <w:rFonts w:eastAsia="Times New Roman"/>
        </w:rPr>
        <w:t>small tick marks, evenly spaced, on this horizontal line.</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Take a glass spotter, provided in the lab, and dip into your first fraction. Touch the wet end of th</w:t>
      </w:r>
      <w:r>
        <w:rPr>
          <w:rFonts w:eastAsia="Times New Roman"/>
        </w:rPr>
        <w:t>e glass spotter to the left</w:t>
      </w:r>
      <w:r w:rsidRPr="001B1FBE">
        <w:rPr>
          <w:rFonts w:eastAsia="Times New Roman"/>
        </w:rPr>
        <w:t xml:space="preserve"> </w:t>
      </w:r>
      <w:r>
        <w:rPr>
          <w:rFonts w:eastAsia="Times New Roman"/>
        </w:rPr>
        <w:t>tick mark</w:t>
      </w:r>
      <w:r w:rsidRPr="001B1FBE">
        <w:rPr>
          <w:rFonts w:eastAsia="Times New Roman"/>
        </w:rPr>
        <w:t xml:space="preserve"> of the TLC plate. Just one small spot will do.</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Do the same for the second fraction, but place your spots on the right</w:t>
      </w:r>
      <w:r>
        <w:rPr>
          <w:rFonts w:eastAsia="Times New Roman"/>
        </w:rPr>
        <w:t xml:space="preserve"> tic mark</w:t>
      </w:r>
      <w:bookmarkStart w:id="0" w:name="_GoBack"/>
      <w:bookmarkEnd w:id="0"/>
      <w:r w:rsidRPr="001B1FBE">
        <w:rPr>
          <w:rFonts w:eastAsia="Times New Roman"/>
        </w:rPr>
        <w:t>. The TLC plate should have fraction 1 on the left, fraction 2 on the right, and both fractions in the middle.</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Find your glass jar and add about ~1 cm of </w:t>
      </w:r>
      <w:proofErr w:type="spellStart"/>
      <w:r w:rsidRPr="001B1FBE">
        <w:rPr>
          <w:rFonts w:eastAsia="Times New Roman"/>
        </w:rPr>
        <w:t>petrolum</w:t>
      </w:r>
      <w:proofErr w:type="spellEnd"/>
      <w:r w:rsidRPr="001B1FBE">
        <w:rPr>
          <w:rFonts w:eastAsia="Times New Roman"/>
        </w:rPr>
        <w:t xml:space="preserve"> ether.</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 xml:space="preserve">Carefully put the TLC plate </w:t>
      </w:r>
      <w:proofErr w:type="gramStart"/>
      <w:r w:rsidRPr="001B1FBE">
        <w:rPr>
          <w:rFonts w:eastAsia="Times New Roman"/>
        </w:rPr>
        <w:t>in the jar with the tick marks at the bottom close to the liquid surface</w:t>
      </w:r>
      <w:proofErr w:type="gramEnd"/>
      <w:r w:rsidRPr="001B1FBE">
        <w:rPr>
          <w:rFonts w:eastAsia="Times New Roman"/>
        </w:rPr>
        <w:t>. Put the lid on the jar.</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Watch as the liquid rises up the TLC plate. Once the liquid line gets close to the top, remove the TLC and use you pencil to make where the liquid line is (do this relatively quickly because the line will disappear).</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Look at the TLC plate under the UV lamp and use a pencil to circle the spots that you see. Use a ruler to determine the retention factor of the two compounds. </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Take you Erlenmeyer flasks and heat them on your hotplate (~130 ºC) to evaporate the solvents. </w:t>
      </w:r>
    </w:p>
    <w:p w:rsidR="001B1FBE" w:rsidRPr="001B1FBE" w:rsidRDefault="001B1FBE" w:rsidP="001B1FBE">
      <w:pPr>
        <w:numPr>
          <w:ilvl w:val="0"/>
          <w:numId w:val="4"/>
        </w:numPr>
        <w:spacing w:before="100" w:beforeAutospacing="1" w:after="100" w:afterAutospacing="1" w:line="240" w:lineRule="auto"/>
        <w:rPr>
          <w:rFonts w:eastAsia="Times New Roman"/>
        </w:rPr>
      </w:pPr>
      <w:r w:rsidRPr="001B1FBE">
        <w:rPr>
          <w:rFonts w:eastAsia="Times New Roman"/>
        </w:rPr>
        <w:t>Weigh the solid products and observe their melting points.</w:t>
      </w:r>
    </w:p>
    <w:p w:rsidR="001B1FBE" w:rsidRDefault="001B1FBE" w:rsidP="008B1D98">
      <w:pPr>
        <w:spacing w:after="0" w:line="240" w:lineRule="auto"/>
      </w:pPr>
    </w:p>
    <w:sectPr w:rsidR="001B1FBE" w:rsidSect="008B1D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B6924"/>
    <w:multiLevelType w:val="multilevel"/>
    <w:tmpl w:val="AA923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B5D6E44"/>
    <w:multiLevelType w:val="multilevel"/>
    <w:tmpl w:val="C802A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4C33F16"/>
    <w:multiLevelType w:val="multilevel"/>
    <w:tmpl w:val="DEB8C0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7A63056E"/>
    <w:multiLevelType w:val="multilevel"/>
    <w:tmpl w:val="DFF8D6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98"/>
    <w:rsid w:val="001B1FBE"/>
    <w:rsid w:val="005A2150"/>
    <w:rsid w:val="00756908"/>
    <w:rsid w:val="008B1D98"/>
    <w:rsid w:val="00943B72"/>
    <w:rsid w:val="009E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940"/>
  <w15:chartTrackingRefBased/>
  <w15:docId w15:val="{1F36F8AB-305D-4360-AACE-0591E99B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908"/>
  </w:style>
  <w:style w:type="paragraph" w:styleId="Heading2">
    <w:name w:val="heading 2"/>
    <w:basedOn w:val="Normal"/>
    <w:link w:val="Heading2Char"/>
    <w:uiPriority w:val="9"/>
    <w:qFormat/>
    <w:rsid w:val="001B1FB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1B1FB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FBE"/>
    <w:rPr>
      <w:rFonts w:eastAsia="Times New Roman"/>
      <w:b/>
      <w:bCs/>
      <w:sz w:val="36"/>
      <w:szCs w:val="36"/>
    </w:rPr>
  </w:style>
  <w:style w:type="character" w:customStyle="1" w:styleId="Heading3Char">
    <w:name w:val="Heading 3 Char"/>
    <w:basedOn w:val="DefaultParagraphFont"/>
    <w:link w:val="Heading3"/>
    <w:uiPriority w:val="9"/>
    <w:rsid w:val="001B1FBE"/>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00376">
      <w:bodyDiv w:val="1"/>
      <w:marLeft w:val="0"/>
      <w:marRight w:val="0"/>
      <w:marTop w:val="0"/>
      <w:marBottom w:val="0"/>
      <w:divBdr>
        <w:top w:val="none" w:sz="0" w:space="0" w:color="auto"/>
        <w:left w:val="none" w:sz="0" w:space="0" w:color="auto"/>
        <w:bottom w:val="none" w:sz="0" w:space="0" w:color="auto"/>
        <w:right w:val="none" w:sz="0" w:space="0" w:color="auto"/>
      </w:divBdr>
      <w:divsChild>
        <w:div w:id="2087412060">
          <w:marLeft w:val="0"/>
          <w:marRight w:val="0"/>
          <w:marTop w:val="0"/>
          <w:marBottom w:val="0"/>
          <w:divBdr>
            <w:top w:val="none" w:sz="0" w:space="0" w:color="auto"/>
            <w:left w:val="none" w:sz="0" w:space="0" w:color="auto"/>
            <w:bottom w:val="none" w:sz="0" w:space="0" w:color="auto"/>
            <w:right w:val="none" w:sz="0" w:space="0" w:color="auto"/>
          </w:divBdr>
          <w:divsChild>
            <w:div w:id="1480539043">
              <w:marLeft w:val="-225"/>
              <w:marRight w:val="-225"/>
              <w:marTop w:val="0"/>
              <w:marBottom w:val="0"/>
              <w:divBdr>
                <w:top w:val="none" w:sz="0" w:space="0" w:color="auto"/>
                <w:left w:val="none" w:sz="0" w:space="0" w:color="auto"/>
                <w:bottom w:val="none" w:sz="0" w:space="0" w:color="auto"/>
                <w:right w:val="none" w:sz="0" w:space="0" w:color="auto"/>
              </w:divBdr>
              <w:divsChild>
                <w:div w:id="1237931607">
                  <w:marLeft w:val="0"/>
                  <w:marRight w:val="0"/>
                  <w:marTop w:val="0"/>
                  <w:marBottom w:val="0"/>
                  <w:divBdr>
                    <w:top w:val="none" w:sz="0" w:space="0" w:color="auto"/>
                    <w:left w:val="none" w:sz="0" w:space="0" w:color="auto"/>
                    <w:bottom w:val="none" w:sz="0" w:space="0" w:color="auto"/>
                    <w:right w:val="none" w:sz="0" w:space="0" w:color="auto"/>
                  </w:divBdr>
                  <w:divsChild>
                    <w:div w:id="1794400114">
                      <w:marLeft w:val="0"/>
                      <w:marRight w:val="0"/>
                      <w:marTop w:val="0"/>
                      <w:marBottom w:val="0"/>
                      <w:divBdr>
                        <w:top w:val="none" w:sz="0" w:space="0" w:color="auto"/>
                        <w:left w:val="none" w:sz="0" w:space="0" w:color="auto"/>
                        <w:bottom w:val="none" w:sz="0" w:space="0" w:color="auto"/>
                        <w:right w:val="none" w:sz="0" w:space="0" w:color="auto"/>
                      </w:divBdr>
                      <w:divsChild>
                        <w:div w:id="872183435">
                          <w:marLeft w:val="-225"/>
                          <w:marRight w:val="-225"/>
                          <w:marTop w:val="0"/>
                          <w:marBottom w:val="0"/>
                          <w:divBdr>
                            <w:top w:val="none" w:sz="0" w:space="0" w:color="auto"/>
                            <w:left w:val="none" w:sz="0" w:space="0" w:color="auto"/>
                            <w:bottom w:val="none" w:sz="0" w:space="0" w:color="auto"/>
                            <w:right w:val="none" w:sz="0" w:space="0" w:color="auto"/>
                          </w:divBdr>
                          <w:divsChild>
                            <w:div w:id="2057511960">
                              <w:marLeft w:val="0"/>
                              <w:marRight w:val="0"/>
                              <w:marTop w:val="0"/>
                              <w:marBottom w:val="0"/>
                              <w:divBdr>
                                <w:top w:val="none" w:sz="0" w:space="0" w:color="auto"/>
                                <w:left w:val="none" w:sz="0" w:space="0" w:color="auto"/>
                                <w:bottom w:val="none" w:sz="0" w:space="0" w:color="auto"/>
                                <w:right w:val="none" w:sz="0" w:space="0" w:color="auto"/>
                              </w:divBdr>
                              <w:divsChild>
                                <w:div w:id="1434327385">
                                  <w:marLeft w:val="0"/>
                                  <w:marRight w:val="0"/>
                                  <w:marTop w:val="0"/>
                                  <w:marBottom w:val="0"/>
                                  <w:divBdr>
                                    <w:top w:val="none" w:sz="0" w:space="0" w:color="auto"/>
                                    <w:left w:val="none" w:sz="0" w:space="0" w:color="auto"/>
                                    <w:bottom w:val="none" w:sz="0" w:space="0" w:color="auto"/>
                                    <w:right w:val="none" w:sz="0" w:space="0" w:color="auto"/>
                                  </w:divBdr>
                                  <w:divsChild>
                                    <w:div w:id="2730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282446">
      <w:bodyDiv w:val="1"/>
      <w:marLeft w:val="0"/>
      <w:marRight w:val="0"/>
      <w:marTop w:val="0"/>
      <w:marBottom w:val="0"/>
      <w:divBdr>
        <w:top w:val="none" w:sz="0" w:space="0" w:color="auto"/>
        <w:left w:val="none" w:sz="0" w:space="0" w:color="auto"/>
        <w:bottom w:val="none" w:sz="0" w:space="0" w:color="auto"/>
        <w:right w:val="none" w:sz="0" w:space="0" w:color="auto"/>
      </w:divBdr>
      <w:divsChild>
        <w:div w:id="1376659875">
          <w:marLeft w:val="0"/>
          <w:marRight w:val="0"/>
          <w:marTop w:val="0"/>
          <w:marBottom w:val="0"/>
          <w:divBdr>
            <w:top w:val="none" w:sz="0" w:space="0" w:color="auto"/>
            <w:left w:val="none" w:sz="0" w:space="0" w:color="auto"/>
            <w:bottom w:val="none" w:sz="0" w:space="0" w:color="auto"/>
            <w:right w:val="none" w:sz="0" w:space="0" w:color="auto"/>
          </w:divBdr>
          <w:divsChild>
            <w:div w:id="19805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Fjetland, Conrad R</cp:lastModifiedBy>
  <cp:revision>1</cp:revision>
  <dcterms:created xsi:type="dcterms:W3CDTF">2018-09-27T19:41:00Z</dcterms:created>
  <dcterms:modified xsi:type="dcterms:W3CDTF">2018-09-27T19:58:00Z</dcterms:modified>
</cp:coreProperties>
</file>