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E389B" w14:textId="76121159" w:rsidR="00E3332F" w:rsidRPr="00E3332F" w:rsidRDefault="00E3332F" w:rsidP="00E3332F">
      <w:pPr>
        <w:numPr>
          <w:ilvl w:val="12"/>
          <w:numId w:val="0"/>
        </w:numPr>
        <w:ind w:left="-144"/>
      </w:pPr>
      <w:r w:rsidRPr="00634D46">
        <w:rPr>
          <w:b/>
          <w:bCs/>
        </w:rPr>
        <w:t>REPORT</w:t>
      </w:r>
      <w:r w:rsidR="00634D46">
        <w:t xml:space="preserve"> (New Format)</w:t>
      </w:r>
    </w:p>
    <w:p w14:paraId="5F1E4E53" w14:textId="77777777" w:rsidR="00E3332F" w:rsidRPr="00E3332F" w:rsidRDefault="00E3332F" w:rsidP="00E3332F">
      <w:pPr>
        <w:numPr>
          <w:ilvl w:val="12"/>
          <w:numId w:val="0"/>
        </w:numPr>
        <w:ind w:left="-144"/>
      </w:pPr>
    </w:p>
    <w:p w14:paraId="28AFB2F3" w14:textId="448947F2" w:rsidR="00E3332F" w:rsidRPr="00E3332F" w:rsidRDefault="00E3332F" w:rsidP="00634D46">
      <w:pPr>
        <w:numPr>
          <w:ilvl w:val="12"/>
          <w:numId w:val="0"/>
        </w:numPr>
      </w:pPr>
      <w:r w:rsidRPr="00E3332F">
        <w:t>The new lab report will consist of the following sections as listed below.</w:t>
      </w:r>
      <w:r>
        <w:t xml:space="preserve">  Before doing the report, be sure to watch the lecture, which can be found on the course web page (fjetland.cm.utexas.edu/courses/organiclab).  Also be sure to complete the quest assignment before the report is due</w:t>
      </w:r>
      <w:r w:rsidR="002B71DD">
        <w:t xml:space="preserve"> (include proof that you have completed it with your pdf file that you send to your TA)</w:t>
      </w:r>
      <w:r>
        <w:t>.  The entire report is to be typed as one file and then uploaded to Turnitin.com.  Download the pdf file that contains the report and the % similarity score.  Then email the pdf file to your TA by the due date which can be found below.</w:t>
      </w:r>
    </w:p>
    <w:p w14:paraId="7770E439" w14:textId="77777777" w:rsidR="00E3332F" w:rsidRPr="00E3332F" w:rsidRDefault="00E3332F" w:rsidP="00E3332F">
      <w:pPr>
        <w:numPr>
          <w:ilvl w:val="12"/>
          <w:numId w:val="0"/>
        </w:numPr>
        <w:ind w:left="-144"/>
      </w:pPr>
    </w:p>
    <w:p w14:paraId="40F057A4" w14:textId="7D1BF886" w:rsidR="00E3332F" w:rsidRPr="00E3332F" w:rsidRDefault="00E3332F" w:rsidP="00634D46">
      <w:pPr>
        <w:pStyle w:val="level1"/>
        <w:numPr>
          <w:ilvl w:val="0"/>
          <w:numId w:val="1"/>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sz w:val="24"/>
        </w:rPr>
      </w:pPr>
      <w:r w:rsidRPr="00E3332F">
        <w:rPr>
          <w:b/>
          <w:sz w:val="24"/>
        </w:rPr>
        <w:t>Heading:</w:t>
      </w:r>
      <w:r w:rsidRPr="00E3332F">
        <w:rPr>
          <w:sz w:val="24"/>
        </w:rPr>
        <w:t xml:space="preserve"> </w:t>
      </w:r>
      <w:r>
        <w:rPr>
          <w:sz w:val="24"/>
        </w:rPr>
        <w:t>Title of the experiment</w:t>
      </w:r>
    </w:p>
    <w:p w14:paraId="5A0B55ED" w14:textId="77777777" w:rsidR="00E3332F" w:rsidRPr="00E3332F" w:rsidRDefault="00E3332F" w:rsidP="00634D46">
      <w:pPr>
        <w:pStyle w:val="ListParagraph"/>
        <w:ind w:left="0"/>
        <w:rPr>
          <w:sz w:val="32"/>
        </w:rPr>
      </w:pPr>
    </w:p>
    <w:p w14:paraId="64431D27" w14:textId="34331552" w:rsidR="00E3332F" w:rsidRDefault="00E3332F" w:rsidP="00634D46">
      <w:pPr>
        <w:pStyle w:val="level1"/>
        <w:numPr>
          <w:ilvl w:val="0"/>
          <w:numId w:val="1"/>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sz w:val="24"/>
        </w:rPr>
      </w:pPr>
      <w:r w:rsidRPr="00E3332F">
        <w:rPr>
          <w:b/>
          <w:bCs/>
          <w:sz w:val="24"/>
        </w:rPr>
        <w:t xml:space="preserve">Data and Results:  </w:t>
      </w:r>
      <w:r w:rsidR="00BA5C72">
        <w:rPr>
          <w:sz w:val="24"/>
        </w:rPr>
        <w:t>The data will be provided for you and is located on the quest module.</w:t>
      </w:r>
    </w:p>
    <w:p w14:paraId="7886D3FA" w14:textId="77777777" w:rsidR="00A22FAA" w:rsidRDefault="00A22FAA" w:rsidP="00634D46">
      <w:pPr>
        <w:pStyle w:val="level1"/>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sz w:val="24"/>
        </w:rPr>
      </w:pPr>
    </w:p>
    <w:p w14:paraId="5ED4FD4A" w14:textId="55FB00FF" w:rsidR="00A22FAA" w:rsidRPr="00E3332F" w:rsidRDefault="00A22FAA" w:rsidP="00634D46">
      <w:pPr>
        <w:pStyle w:val="level1"/>
        <w:numPr>
          <w:ilvl w:val="0"/>
          <w:numId w:val="1"/>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b/>
          <w:sz w:val="24"/>
        </w:rPr>
      </w:pPr>
      <w:r w:rsidRPr="00E3332F">
        <w:rPr>
          <w:b/>
          <w:sz w:val="24"/>
        </w:rPr>
        <w:t>Data and Results Analysis:</w:t>
      </w:r>
      <w:r w:rsidRPr="00E3332F">
        <w:rPr>
          <w:sz w:val="24"/>
        </w:rPr>
        <w:t xml:space="preserve">  Analyze the data to determine what it means.  Such as the purity of your product.  This can be deduced from the melting point.  A list of specific questions for your data analysis will be given to you for each experiment</w:t>
      </w:r>
      <w:r>
        <w:rPr>
          <w:sz w:val="24"/>
        </w:rPr>
        <w:t xml:space="preserve"> and ca be found on the quest module</w:t>
      </w:r>
      <w:r w:rsidRPr="00E3332F">
        <w:rPr>
          <w:sz w:val="24"/>
        </w:rPr>
        <w:t>.</w:t>
      </w:r>
    </w:p>
    <w:p w14:paraId="472AB676" w14:textId="77777777" w:rsidR="00E3332F" w:rsidRPr="00E3332F" w:rsidRDefault="00E3332F" w:rsidP="00634D46">
      <w:pPr>
        <w:pStyle w:val="level1"/>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sz w:val="24"/>
        </w:rPr>
      </w:pPr>
    </w:p>
    <w:p w14:paraId="4EE032EF" w14:textId="00B29EA3" w:rsidR="00E3332F" w:rsidRPr="00A22FAA" w:rsidRDefault="00E3332F" w:rsidP="00634D46">
      <w:pPr>
        <w:pStyle w:val="level1"/>
        <w:numPr>
          <w:ilvl w:val="0"/>
          <w:numId w:val="1"/>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b/>
          <w:sz w:val="24"/>
        </w:rPr>
      </w:pPr>
      <w:r w:rsidRPr="00A22FAA">
        <w:rPr>
          <w:b/>
          <w:bCs/>
          <w:sz w:val="24"/>
        </w:rPr>
        <w:t xml:space="preserve">Discussion:  </w:t>
      </w:r>
      <w:r w:rsidRPr="00A22FAA">
        <w:rPr>
          <w:sz w:val="24"/>
        </w:rPr>
        <w:t>Discuss the theory behind the experiment performed</w:t>
      </w:r>
      <w:r w:rsidR="00A22FAA" w:rsidRPr="00A22FAA">
        <w:rPr>
          <w:sz w:val="24"/>
        </w:rPr>
        <w:t>.  The general makeup of a discussion is to first go over the chemistry (reaction) that the experiment is using.</w:t>
      </w:r>
      <w:r w:rsidR="00A22FAA">
        <w:rPr>
          <w:sz w:val="24"/>
        </w:rPr>
        <w:t xml:space="preserve">  Briefly discuss the general chemistry and then the specific reaction that the experiment covers.  Make sure to discuss the major problems the experiment </w:t>
      </w:r>
      <w:r w:rsidR="00634D46">
        <w:rPr>
          <w:sz w:val="24"/>
        </w:rPr>
        <w:t>must</w:t>
      </w:r>
      <w:r w:rsidR="00A22FAA">
        <w:rPr>
          <w:sz w:val="24"/>
        </w:rPr>
        <w:t xml:space="preserve"> deal with and how each problem is </w:t>
      </w:r>
      <w:r w:rsidR="00634D46">
        <w:rPr>
          <w:sz w:val="24"/>
        </w:rPr>
        <w:t>overcome</w:t>
      </w:r>
      <w:r w:rsidR="00A22FAA">
        <w:rPr>
          <w:sz w:val="24"/>
        </w:rPr>
        <w:t>.</w:t>
      </w:r>
      <w:r w:rsidRPr="00A22FAA">
        <w:rPr>
          <w:sz w:val="24"/>
        </w:rPr>
        <w:t xml:space="preserve"> </w:t>
      </w:r>
      <w:r w:rsidR="00634D46">
        <w:rPr>
          <w:sz w:val="24"/>
        </w:rPr>
        <w:t xml:space="preserve">Also, be sure to include the general reaction with names and structures as well as a mechanism if one is known (this can be done using drawing software if you have it, or by hand.  If you do it by hand, take a picture of it or scan it and include it in the final report).  </w:t>
      </w:r>
    </w:p>
    <w:p w14:paraId="20D170A9" w14:textId="77777777" w:rsidR="00A22FAA" w:rsidRPr="00A22FAA" w:rsidRDefault="00A22FAA" w:rsidP="00634D46">
      <w:pPr>
        <w:pStyle w:val="level1"/>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b/>
          <w:sz w:val="24"/>
        </w:rPr>
      </w:pPr>
    </w:p>
    <w:p w14:paraId="608EC9E5" w14:textId="596AEAC4" w:rsidR="00CE678F" w:rsidRPr="00634D46" w:rsidRDefault="00E3332F" w:rsidP="00634D46">
      <w:pPr>
        <w:pStyle w:val="level1"/>
        <w:numPr>
          <w:ilvl w:val="0"/>
          <w:numId w:val="1"/>
        </w:numPr>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360"/>
        <w:rPr>
          <w:sz w:val="32"/>
          <w:szCs w:val="32"/>
        </w:rPr>
      </w:pPr>
      <w:r w:rsidRPr="00634D46">
        <w:rPr>
          <w:b/>
          <w:sz w:val="24"/>
        </w:rPr>
        <w:t xml:space="preserve">Conclusion:  </w:t>
      </w:r>
      <w:r w:rsidRPr="00E3332F">
        <w:rPr>
          <w:sz w:val="24"/>
        </w:rPr>
        <w:t xml:space="preserve">Write a conclusion stating </w:t>
      </w:r>
      <w:r w:rsidR="00634D46" w:rsidRPr="00E3332F">
        <w:rPr>
          <w:sz w:val="24"/>
        </w:rPr>
        <w:t>whether</w:t>
      </w:r>
      <w:r w:rsidRPr="00E3332F">
        <w:rPr>
          <w:sz w:val="24"/>
        </w:rPr>
        <w:t xml:space="preserve"> the experiment produced or did not produce the expected results.  Also provide an explanation as to why or why not.  </w:t>
      </w:r>
    </w:p>
    <w:p w14:paraId="795AD1F9" w14:textId="77777777" w:rsidR="00634D46" w:rsidRDefault="00634D46" w:rsidP="00634D46">
      <w:pPr>
        <w:pStyle w:val="ListParagraph"/>
        <w:rPr>
          <w:sz w:val="32"/>
          <w:szCs w:val="32"/>
        </w:rPr>
      </w:pPr>
    </w:p>
    <w:p w14:paraId="75BD4707" w14:textId="2C36362B" w:rsidR="00634D46" w:rsidRDefault="00634D46">
      <w:pPr>
        <w:spacing w:after="160" w:line="259" w:lineRule="auto"/>
        <w:rPr>
          <w:sz w:val="32"/>
          <w:szCs w:val="32"/>
        </w:rPr>
      </w:pPr>
      <w:r>
        <w:rPr>
          <w:sz w:val="32"/>
          <w:szCs w:val="32"/>
        </w:rPr>
        <w:br w:type="page"/>
      </w:r>
    </w:p>
    <w:p w14:paraId="52893E5E" w14:textId="4843A24D" w:rsidR="00634D46" w:rsidRPr="00DC45A1" w:rsidRDefault="00634D46" w:rsidP="002B71DD">
      <w:pPr>
        <w:rPr>
          <w:rFonts w:asciiTheme="majorHAnsi" w:hAnsiTheme="majorHAnsi" w:cstheme="majorHAnsi"/>
          <w:b/>
          <w:bCs/>
        </w:rPr>
      </w:pPr>
      <w:r w:rsidRPr="00DC45A1">
        <w:rPr>
          <w:rFonts w:asciiTheme="majorHAnsi" w:hAnsiTheme="majorHAnsi" w:cstheme="majorHAnsi"/>
          <w:b/>
          <w:bCs/>
        </w:rPr>
        <w:lastRenderedPageBreak/>
        <w:t>Report Due Date Schedule for 220C</w:t>
      </w:r>
    </w:p>
    <w:p w14:paraId="65B63F15" w14:textId="77777777" w:rsidR="00634D46" w:rsidRPr="00DC45A1" w:rsidRDefault="00634D46" w:rsidP="002B71DD">
      <w:pPr>
        <w:rPr>
          <w:rFonts w:asciiTheme="majorHAnsi" w:hAnsiTheme="majorHAnsi" w:cstheme="majorHAnsi"/>
          <w:b/>
          <w:bCs/>
        </w:rPr>
      </w:pPr>
    </w:p>
    <w:tbl>
      <w:tblPr>
        <w:tblStyle w:val="TableGrid"/>
        <w:tblW w:w="0" w:type="auto"/>
        <w:tblLook w:val="04A0" w:firstRow="1" w:lastRow="0" w:firstColumn="1" w:lastColumn="0" w:noHBand="0" w:noVBand="1"/>
      </w:tblPr>
      <w:tblGrid>
        <w:gridCol w:w="1620"/>
        <w:gridCol w:w="3595"/>
      </w:tblGrid>
      <w:tr w:rsidR="00634D46" w:rsidRPr="00DC45A1" w14:paraId="3167DB30" w14:textId="77777777" w:rsidTr="002B71DD">
        <w:tc>
          <w:tcPr>
            <w:tcW w:w="1620" w:type="dxa"/>
          </w:tcPr>
          <w:p w14:paraId="762A8D83" w14:textId="77777777" w:rsidR="00634D46" w:rsidRPr="00DC45A1" w:rsidRDefault="00634D46" w:rsidP="002B71DD">
            <w:pPr>
              <w:rPr>
                <w:rFonts w:asciiTheme="majorHAnsi" w:hAnsiTheme="majorHAnsi" w:cstheme="majorHAnsi"/>
                <w:b/>
                <w:bCs/>
              </w:rPr>
            </w:pPr>
            <w:r w:rsidRPr="00DC45A1">
              <w:rPr>
                <w:rFonts w:asciiTheme="majorHAnsi" w:hAnsiTheme="majorHAnsi" w:cstheme="majorHAnsi"/>
                <w:b/>
                <w:bCs/>
              </w:rPr>
              <w:t>Date</w:t>
            </w:r>
          </w:p>
        </w:tc>
        <w:tc>
          <w:tcPr>
            <w:tcW w:w="3595" w:type="dxa"/>
          </w:tcPr>
          <w:p w14:paraId="5983D3F9" w14:textId="77777777" w:rsidR="00634D46" w:rsidRPr="00DC45A1" w:rsidRDefault="00634D46" w:rsidP="002B71DD">
            <w:pPr>
              <w:rPr>
                <w:rFonts w:asciiTheme="majorHAnsi" w:hAnsiTheme="majorHAnsi" w:cstheme="majorHAnsi"/>
                <w:b/>
                <w:bCs/>
              </w:rPr>
            </w:pPr>
            <w:r w:rsidRPr="00DC45A1">
              <w:rPr>
                <w:rFonts w:asciiTheme="majorHAnsi" w:hAnsiTheme="majorHAnsi" w:cstheme="majorHAnsi"/>
                <w:b/>
                <w:bCs/>
              </w:rPr>
              <w:t>Report</w:t>
            </w:r>
          </w:p>
        </w:tc>
      </w:tr>
      <w:tr w:rsidR="00634D46" w:rsidRPr="00DC45A1" w14:paraId="2DB50CED" w14:textId="77777777" w:rsidTr="002B71DD">
        <w:tc>
          <w:tcPr>
            <w:tcW w:w="1620" w:type="dxa"/>
          </w:tcPr>
          <w:p w14:paraId="78509135" w14:textId="77777777" w:rsidR="00634D46" w:rsidRPr="00DC45A1" w:rsidRDefault="00634D46" w:rsidP="002B71DD">
            <w:pPr>
              <w:rPr>
                <w:rFonts w:asciiTheme="majorHAnsi" w:hAnsiTheme="majorHAnsi" w:cstheme="majorHAnsi"/>
              </w:rPr>
            </w:pPr>
            <w:r w:rsidRPr="00DC45A1">
              <w:rPr>
                <w:rFonts w:asciiTheme="majorHAnsi" w:hAnsiTheme="majorHAnsi" w:cstheme="majorHAnsi"/>
              </w:rPr>
              <w:t>3-30</w:t>
            </w:r>
          </w:p>
        </w:tc>
        <w:tc>
          <w:tcPr>
            <w:tcW w:w="3595" w:type="dxa"/>
          </w:tcPr>
          <w:p w14:paraId="45DF971D" w14:textId="77777777" w:rsidR="00634D46" w:rsidRPr="00DC45A1" w:rsidRDefault="00634D46" w:rsidP="002B71DD">
            <w:pPr>
              <w:rPr>
                <w:rFonts w:asciiTheme="majorHAnsi" w:hAnsiTheme="majorHAnsi" w:cstheme="majorHAnsi"/>
              </w:rPr>
            </w:pPr>
            <w:r w:rsidRPr="00DC45A1">
              <w:rPr>
                <w:rFonts w:asciiTheme="majorHAnsi" w:hAnsiTheme="majorHAnsi" w:cstheme="majorHAnsi"/>
                <w:color w:val="FF0000"/>
              </w:rPr>
              <w:t>Arenes / Stilbene</w:t>
            </w:r>
          </w:p>
        </w:tc>
      </w:tr>
      <w:tr w:rsidR="00634D46" w:rsidRPr="00DC45A1" w14:paraId="1F7F9D43" w14:textId="77777777" w:rsidTr="002B71DD">
        <w:tc>
          <w:tcPr>
            <w:tcW w:w="1620" w:type="dxa"/>
          </w:tcPr>
          <w:p w14:paraId="15BDAE53" w14:textId="77777777" w:rsidR="00634D46" w:rsidRPr="00DC45A1" w:rsidRDefault="00634D46" w:rsidP="002B71DD">
            <w:pPr>
              <w:rPr>
                <w:rFonts w:asciiTheme="majorHAnsi" w:hAnsiTheme="majorHAnsi" w:cstheme="majorHAnsi"/>
              </w:rPr>
            </w:pPr>
            <w:r w:rsidRPr="00DC45A1">
              <w:rPr>
                <w:rFonts w:asciiTheme="majorHAnsi" w:hAnsiTheme="majorHAnsi" w:cstheme="majorHAnsi"/>
              </w:rPr>
              <w:t>4-6</w:t>
            </w:r>
          </w:p>
        </w:tc>
        <w:tc>
          <w:tcPr>
            <w:tcW w:w="3595" w:type="dxa"/>
          </w:tcPr>
          <w:p w14:paraId="28D571E8" w14:textId="77777777" w:rsidR="00634D46" w:rsidRPr="00DC45A1" w:rsidRDefault="00634D46" w:rsidP="002B71DD">
            <w:pPr>
              <w:rPr>
                <w:rFonts w:asciiTheme="majorHAnsi" w:hAnsiTheme="majorHAnsi" w:cstheme="majorHAnsi"/>
              </w:rPr>
            </w:pPr>
            <w:r w:rsidRPr="00DC45A1">
              <w:rPr>
                <w:rFonts w:asciiTheme="majorHAnsi" w:hAnsiTheme="majorHAnsi" w:cstheme="majorHAnsi"/>
                <w:color w:val="FF0000"/>
              </w:rPr>
              <w:t xml:space="preserve">Substitution </w:t>
            </w:r>
            <w:r w:rsidRPr="00DC45A1">
              <w:rPr>
                <w:rFonts w:asciiTheme="majorHAnsi" w:hAnsiTheme="majorHAnsi" w:cstheme="majorHAnsi"/>
              </w:rPr>
              <w:t xml:space="preserve">/ </w:t>
            </w:r>
            <w:r w:rsidRPr="00DC45A1">
              <w:rPr>
                <w:rFonts w:asciiTheme="majorHAnsi" w:hAnsiTheme="majorHAnsi" w:cstheme="majorHAnsi"/>
                <w:color w:val="70AD47" w:themeColor="accent6"/>
              </w:rPr>
              <w:t>Grignard</w:t>
            </w:r>
          </w:p>
        </w:tc>
      </w:tr>
      <w:tr w:rsidR="00634D46" w:rsidRPr="00DC45A1" w14:paraId="4DC2D5B1" w14:textId="77777777" w:rsidTr="002B71DD">
        <w:tc>
          <w:tcPr>
            <w:tcW w:w="1620" w:type="dxa"/>
          </w:tcPr>
          <w:p w14:paraId="7DC0CDDB" w14:textId="77777777" w:rsidR="00634D46" w:rsidRPr="00DC45A1" w:rsidRDefault="00634D46" w:rsidP="002B71DD">
            <w:pPr>
              <w:rPr>
                <w:rFonts w:asciiTheme="majorHAnsi" w:hAnsiTheme="majorHAnsi" w:cstheme="majorHAnsi"/>
              </w:rPr>
            </w:pPr>
            <w:r w:rsidRPr="00DC45A1">
              <w:rPr>
                <w:rFonts w:asciiTheme="majorHAnsi" w:hAnsiTheme="majorHAnsi" w:cstheme="majorHAnsi"/>
              </w:rPr>
              <w:t>4-13</w:t>
            </w:r>
          </w:p>
        </w:tc>
        <w:tc>
          <w:tcPr>
            <w:tcW w:w="3595" w:type="dxa"/>
          </w:tcPr>
          <w:p w14:paraId="68A64570" w14:textId="77777777" w:rsidR="00634D46" w:rsidRPr="00DC45A1" w:rsidRDefault="00634D46" w:rsidP="002B71DD">
            <w:pPr>
              <w:rPr>
                <w:rFonts w:asciiTheme="majorHAnsi" w:hAnsiTheme="majorHAnsi" w:cstheme="majorHAnsi"/>
                <w:color w:val="70AD47" w:themeColor="accent6"/>
              </w:rPr>
            </w:pPr>
            <w:r w:rsidRPr="00DC45A1">
              <w:rPr>
                <w:rFonts w:asciiTheme="majorHAnsi" w:hAnsiTheme="majorHAnsi" w:cstheme="majorHAnsi"/>
                <w:color w:val="70AD47" w:themeColor="accent6"/>
              </w:rPr>
              <w:t>Aldol / Fluorenone</w:t>
            </w:r>
          </w:p>
        </w:tc>
      </w:tr>
      <w:tr w:rsidR="00634D46" w:rsidRPr="00DC45A1" w14:paraId="237011B3" w14:textId="77777777" w:rsidTr="002B71DD">
        <w:tc>
          <w:tcPr>
            <w:tcW w:w="1620" w:type="dxa"/>
          </w:tcPr>
          <w:p w14:paraId="468CD8BE" w14:textId="77777777" w:rsidR="00634D46" w:rsidRPr="00DC45A1" w:rsidRDefault="00634D46" w:rsidP="002B71DD">
            <w:pPr>
              <w:rPr>
                <w:rFonts w:asciiTheme="majorHAnsi" w:hAnsiTheme="majorHAnsi" w:cstheme="majorHAnsi"/>
              </w:rPr>
            </w:pPr>
            <w:r w:rsidRPr="00DC45A1">
              <w:rPr>
                <w:rFonts w:asciiTheme="majorHAnsi" w:hAnsiTheme="majorHAnsi" w:cstheme="majorHAnsi"/>
              </w:rPr>
              <w:t>4-20</w:t>
            </w:r>
          </w:p>
        </w:tc>
        <w:tc>
          <w:tcPr>
            <w:tcW w:w="3595" w:type="dxa"/>
          </w:tcPr>
          <w:p w14:paraId="2463CB04" w14:textId="77777777" w:rsidR="00634D46" w:rsidRPr="00DC45A1" w:rsidRDefault="00634D46" w:rsidP="002B71DD">
            <w:pPr>
              <w:rPr>
                <w:rFonts w:asciiTheme="majorHAnsi" w:hAnsiTheme="majorHAnsi" w:cstheme="majorHAnsi"/>
                <w:color w:val="70AD47" w:themeColor="accent6"/>
              </w:rPr>
            </w:pPr>
            <w:r w:rsidRPr="00DC45A1">
              <w:rPr>
                <w:rFonts w:asciiTheme="majorHAnsi" w:hAnsiTheme="majorHAnsi" w:cstheme="majorHAnsi"/>
                <w:color w:val="70AD47" w:themeColor="accent6"/>
              </w:rPr>
              <w:t>Fischer</w:t>
            </w:r>
          </w:p>
        </w:tc>
      </w:tr>
      <w:tr w:rsidR="00634D46" w:rsidRPr="00DC45A1" w14:paraId="0BCD86DD" w14:textId="77777777" w:rsidTr="002B71DD">
        <w:tc>
          <w:tcPr>
            <w:tcW w:w="1620" w:type="dxa"/>
          </w:tcPr>
          <w:p w14:paraId="1D63D12D" w14:textId="77777777" w:rsidR="00634D46" w:rsidRPr="00DC45A1" w:rsidRDefault="00634D46" w:rsidP="002B71DD">
            <w:pPr>
              <w:rPr>
                <w:rFonts w:asciiTheme="majorHAnsi" w:hAnsiTheme="majorHAnsi" w:cstheme="majorHAnsi"/>
              </w:rPr>
            </w:pPr>
            <w:r w:rsidRPr="00DC45A1">
              <w:rPr>
                <w:rFonts w:asciiTheme="majorHAnsi" w:hAnsiTheme="majorHAnsi" w:cstheme="majorHAnsi"/>
              </w:rPr>
              <w:t>4-27</w:t>
            </w:r>
          </w:p>
        </w:tc>
        <w:tc>
          <w:tcPr>
            <w:tcW w:w="3595" w:type="dxa"/>
          </w:tcPr>
          <w:p w14:paraId="195C7A53" w14:textId="77777777" w:rsidR="00634D46" w:rsidRPr="00DC45A1" w:rsidRDefault="00634D46" w:rsidP="002B71DD">
            <w:pPr>
              <w:rPr>
                <w:rFonts w:asciiTheme="majorHAnsi" w:hAnsiTheme="majorHAnsi" w:cstheme="majorHAnsi"/>
                <w:color w:val="70AD47" w:themeColor="accent6"/>
              </w:rPr>
            </w:pPr>
            <w:r w:rsidRPr="00DC45A1">
              <w:rPr>
                <w:rFonts w:asciiTheme="majorHAnsi" w:hAnsiTheme="majorHAnsi" w:cstheme="majorHAnsi"/>
                <w:color w:val="70AD47" w:themeColor="accent6"/>
              </w:rPr>
              <w:t>EAS</w:t>
            </w:r>
          </w:p>
        </w:tc>
      </w:tr>
      <w:tr w:rsidR="00634D46" w:rsidRPr="00DC45A1" w14:paraId="0B595E62" w14:textId="77777777" w:rsidTr="002B71DD">
        <w:tc>
          <w:tcPr>
            <w:tcW w:w="1620" w:type="dxa"/>
          </w:tcPr>
          <w:p w14:paraId="66BB956A" w14:textId="77777777" w:rsidR="00634D46" w:rsidRPr="00DC45A1" w:rsidRDefault="00634D46" w:rsidP="002B71DD">
            <w:pPr>
              <w:rPr>
                <w:rFonts w:asciiTheme="majorHAnsi" w:hAnsiTheme="majorHAnsi" w:cstheme="majorHAnsi"/>
              </w:rPr>
            </w:pPr>
            <w:r w:rsidRPr="00DC45A1">
              <w:rPr>
                <w:rFonts w:asciiTheme="majorHAnsi" w:hAnsiTheme="majorHAnsi" w:cstheme="majorHAnsi"/>
              </w:rPr>
              <w:t>5-4</w:t>
            </w:r>
          </w:p>
        </w:tc>
        <w:tc>
          <w:tcPr>
            <w:tcW w:w="3595" w:type="dxa"/>
          </w:tcPr>
          <w:p w14:paraId="455FE823" w14:textId="77777777" w:rsidR="00634D46" w:rsidRPr="00DC45A1" w:rsidRDefault="00634D46" w:rsidP="002B71DD">
            <w:pPr>
              <w:rPr>
                <w:rFonts w:asciiTheme="majorHAnsi" w:hAnsiTheme="majorHAnsi" w:cstheme="majorHAnsi"/>
                <w:color w:val="70AD47" w:themeColor="accent6"/>
              </w:rPr>
            </w:pPr>
            <w:r w:rsidRPr="00DC45A1">
              <w:rPr>
                <w:rFonts w:asciiTheme="majorHAnsi" w:hAnsiTheme="majorHAnsi" w:cstheme="majorHAnsi"/>
                <w:color w:val="70AD47" w:themeColor="accent6"/>
              </w:rPr>
              <w:t>Azo Violet</w:t>
            </w:r>
          </w:p>
        </w:tc>
      </w:tr>
    </w:tbl>
    <w:p w14:paraId="7E869D01" w14:textId="77777777" w:rsidR="00634D46" w:rsidRPr="00DC45A1" w:rsidRDefault="00634D46" w:rsidP="002B71DD">
      <w:pPr>
        <w:rPr>
          <w:rFonts w:asciiTheme="majorHAnsi" w:hAnsiTheme="majorHAnsi" w:cstheme="majorHAnsi"/>
        </w:rPr>
      </w:pPr>
    </w:p>
    <w:p w14:paraId="0D42338A" w14:textId="0FA9C2C9" w:rsidR="00634D46" w:rsidRPr="00DC45A1" w:rsidRDefault="00634D46" w:rsidP="002B71DD">
      <w:pPr>
        <w:rPr>
          <w:rFonts w:asciiTheme="majorHAnsi" w:hAnsiTheme="majorHAnsi" w:cstheme="majorHAnsi"/>
          <w:b/>
          <w:bCs/>
        </w:rPr>
      </w:pPr>
      <w:r w:rsidRPr="00DC45A1">
        <w:rPr>
          <w:rFonts w:asciiTheme="majorHAnsi" w:hAnsiTheme="majorHAnsi" w:cstheme="majorHAnsi"/>
          <w:b/>
          <w:bCs/>
        </w:rPr>
        <w:t>Report Due Date Schedule for 128K</w:t>
      </w:r>
    </w:p>
    <w:p w14:paraId="7EA25FF9" w14:textId="77777777" w:rsidR="00634D46" w:rsidRPr="00DC45A1" w:rsidRDefault="00634D46" w:rsidP="002B71DD">
      <w:pPr>
        <w:rPr>
          <w:rFonts w:asciiTheme="majorHAnsi" w:hAnsiTheme="majorHAnsi" w:cstheme="majorHAnsi"/>
          <w:b/>
          <w:bCs/>
        </w:rPr>
      </w:pPr>
    </w:p>
    <w:tbl>
      <w:tblPr>
        <w:tblStyle w:val="TableGrid"/>
        <w:tblW w:w="0" w:type="auto"/>
        <w:tblLook w:val="04A0" w:firstRow="1" w:lastRow="0" w:firstColumn="1" w:lastColumn="0" w:noHBand="0" w:noVBand="1"/>
      </w:tblPr>
      <w:tblGrid>
        <w:gridCol w:w="1620"/>
        <w:gridCol w:w="3595"/>
      </w:tblGrid>
      <w:tr w:rsidR="00634D46" w:rsidRPr="00DC45A1" w14:paraId="7CF10C2D" w14:textId="77777777" w:rsidTr="002B71DD">
        <w:tc>
          <w:tcPr>
            <w:tcW w:w="1620" w:type="dxa"/>
          </w:tcPr>
          <w:p w14:paraId="3FBFF87E" w14:textId="77777777" w:rsidR="00634D46" w:rsidRPr="00DC45A1" w:rsidRDefault="00634D46" w:rsidP="002B71DD">
            <w:pPr>
              <w:rPr>
                <w:rFonts w:asciiTheme="majorHAnsi" w:hAnsiTheme="majorHAnsi" w:cstheme="majorHAnsi"/>
                <w:b/>
                <w:bCs/>
              </w:rPr>
            </w:pPr>
            <w:r w:rsidRPr="00DC45A1">
              <w:rPr>
                <w:rFonts w:asciiTheme="majorHAnsi" w:hAnsiTheme="majorHAnsi" w:cstheme="majorHAnsi"/>
                <w:b/>
                <w:bCs/>
              </w:rPr>
              <w:t>Date</w:t>
            </w:r>
          </w:p>
        </w:tc>
        <w:tc>
          <w:tcPr>
            <w:tcW w:w="3595" w:type="dxa"/>
          </w:tcPr>
          <w:p w14:paraId="42ACDEED" w14:textId="77777777" w:rsidR="00634D46" w:rsidRPr="00DC45A1" w:rsidRDefault="00634D46" w:rsidP="002B71DD">
            <w:pPr>
              <w:rPr>
                <w:rFonts w:asciiTheme="majorHAnsi" w:hAnsiTheme="majorHAnsi" w:cstheme="majorHAnsi"/>
                <w:b/>
                <w:bCs/>
              </w:rPr>
            </w:pPr>
            <w:r w:rsidRPr="00DC45A1">
              <w:rPr>
                <w:rFonts w:asciiTheme="majorHAnsi" w:hAnsiTheme="majorHAnsi" w:cstheme="majorHAnsi"/>
                <w:b/>
                <w:bCs/>
              </w:rPr>
              <w:t>Report</w:t>
            </w:r>
          </w:p>
        </w:tc>
      </w:tr>
      <w:tr w:rsidR="00634D46" w:rsidRPr="00DC45A1" w14:paraId="7B904597" w14:textId="77777777" w:rsidTr="002B71DD">
        <w:tc>
          <w:tcPr>
            <w:tcW w:w="1620" w:type="dxa"/>
          </w:tcPr>
          <w:p w14:paraId="466D11A2" w14:textId="77777777" w:rsidR="00634D46" w:rsidRPr="00DC45A1" w:rsidRDefault="00634D46" w:rsidP="002B71DD">
            <w:pPr>
              <w:rPr>
                <w:rFonts w:asciiTheme="majorHAnsi" w:hAnsiTheme="majorHAnsi" w:cstheme="majorHAnsi"/>
              </w:rPr>
            </w:pPr>
            <w:r w:rsidRPr="00DC45A1">
              <w:rPr>
                <w:rFonts w:asciiTheme="majorHAnsi" w:hAnsiTheme="majorHAnsi" w:cstheme="majorHAnsi"/>
              </w:rPr>
              <w:t>3-30</w:t>
            </w:r>
          </w:p>
        </w:tc>
        <w:tc>
          <w:tcPr>
            <w:tcW w:w="3595" w:type="dxa"/>
          </w:tcPr>
          <w:p w14:paraId="614A5448" w14:textId="77777777" w:rsidR="00634D46" w:rsidRPr="00DC45A1" w:rsidRDefault="00634D46" w:rsidP="002B71DD">
            <w:pPr>
              <w:rPr>
                <w:rFonts w:asciiTheme="majorHAnsi" w:hAnsiTheme="majorHAnsi" w:cstheme="majorHAnsi"/>
              </w:rPr>
            </w:pPr>
            <w:r w:rsidRPr="00DC45A1">
              <w:rPr>
                <w:rFonts w:asciiTheme="majorHAnsi" w:hAnsiTheme="majorHAnsi" w:cstheme="majorHAnsi"/>
                <w:color w:val="FF0000"/>
              </w:rPr>
              <w:t>Column / Arenes</w:t>
            </w:r>
          </w:p>
        </w:tc>
      </w:tr>
      <w:tr w:rsidR="00634D46" w:rsidRPr="00DC45A1" w14:paraId="612CDB8B" w14:textId="77777777" w:rsidTr="002B71DD">
        <w:tc>
          <w:tcPr>
            <w:tcW w:w="1620" w:type="dxa"/>
          </w:tcPr>
          <w:p w14:paraId="68CAA039" w14:textId="77777777" w:rsidR="00634D46" w:rsidRPr="00DC45A1" w:rsidRDefault="00634D46" w:rsidP="002B71DD">
            <w:pPr>
              <w:rPr>
                <w:rFonts w:asciiTheme="majorHAnsi" w:hAnsiTheme="majorHAnsi" w:cstheme="majorHAnsi"/>
              </w:rPr>
            </w:pPr>
            <w:r w:rsidRPr="00DC45A1">
              <w:rPr>
                <w:rFonts w:asciiTheme="majorHAnsi" w:hAnsiTheme="majorHAnsi" w:cstheme="majorHAnsi"/>
              </w:rPr>
              <w:t>4-6</w:t>
            </w:r>
          </w:p>
        </w:tc>
        <w:tc>
          <w:tcPr>
            <w:tcW w:w="3595" w:type="dxa"/>
          </w:tcPr>
          <w:p w14:paraId="407199FA" w14:textId="77777777" w:rsidR="00634D46" w:rsidRPr="00DC45A1" w:rsidRDefault="00634D46" w:rsidP="002B71DD">
            <w:pPr>
              <w:rPr>
                <w:rFonts w:asciiTheme="majorHAnsi" w:hAnsiTheme="majorHAnsi" w:cstheme="majorHAnsi"/>
              </w:rPr>
            </w:pPr>
            <w:r w:rsidRPr="00DC45A1">
              <w:rPr>
                <w:rFonts w:asciiTheme="majorHAnsi" w:hAnsiTheme="majorHAnsi" w:cstheme="majorHAnsi"/>
                <w:color w:val="FF0000"/>
              </w:rPr>
              <w:t xml:space="preserve">Stilbene </w:t>
            </w:r>
            <w:r w:rsidRPr="00DC45A1">
              <w:rPr>
                <w:rFonts w:asciiTheme="majorHAnsi" w:hAnsiTheme="majorHAnsi" w:cstheme="majorHAnsi"/>
              </w:rPr>
              <w:t xml:space="preserve">/ </w:t>
            </w:r>
            <w:r w:rsidRPr="00DC45A1">
              <w:rPr>
                <w:rFonts w:asciiTheme="majorHAnsi" w:hAnsiTheme="majorHAnsi" w:cstheme="majorHAnsi"/>
                <w:color w:val="70AD47" w:themeColor="accent6"/>
              </w:rPr>
              <w:t>Norbornene</w:t>
            </w:r>
          </w:p>
        </w:tc>
      </w:tr>
      <w:tr w:rsidR="00634D46" w:rsidRPr="00DC45A1" w14:paraId="48867487" w14:textId="77777777" w:rsidTr="002B71DD">
        <w:tc>
          <w:tcPr>
            <w:tcW w:w="1620" w:type="dxa"/>
          </w:tcPr>
          <w:p w14:paraId="10EF4787" w14:textId="77777777" w:rsidR="00634D46" w:rsidRPr="00DC45A1" w:rsidRDefault="00634D46" w:rsidP="002B71DD">
            <w:pPr>
              <w:rPr>
                <w:rFonts w:asciiTheme="majorHAnsi" w:hAnsiTheme="majorHAnsi" w:cstheme="majorHAnsi"/>
              </w:rPr>
            </w:pPr>
            <w:r w:rsidRPr="00DC45A1">
              <w:rPr>
                <w:rFonts w:asciiTheme="majorHAnsi" w:hAnsiTheme="majorHAnsi" w:cstheme="majorHAnsi"/>
              </w:rPr>
              <w:t>4-13</w:t>
            </w:r>
          </w:p>
        </w:tc>
        <w:tc>
          <w:tcPr>
            <w:tcW w:w="3595" w:type="dxa"/>
          </w:tcPr>
          <w:p w14:paraId="4697CC53" w14:textId="77777777" w:rsidR="00634D46" w:rsidRPr="00DC45A1" w:rsidRDefault="00634D46" w:rsidP="002B71DD">
            <w:pPr>
              <w:rPr>
                <w:rFonts w:asciiTheme="majorHAnsi" w:hAnsiTheme="majorHAnsi" w:cstheme="majorHAnsi"/>
                <w:color w:val="70AD47" w:themeColor="accent6"/>
              </w:rPr>
            </w:pPr>
            <w:r w:rsidRPr="00DC45A1">
              <w:rPr>
                <w:rFonts w:asciiTheme="majorHAnsi" w:hAnsiTheme="majorHAnsi" w:cstheme="majorHAnsi"/>
                <w:color w:val="70AD47" w:themeColor="accent6"/>
              </w:rPr>
              <w:t>Substitution</w:t>
            </w:r>
          </w:p>
        </w:tc>
      </w:tr>
      <w:tr w:rsidR="00634D46" w:rsidRPr="00DC45A1" w14:paraId="38AA70E6" w14:textId="77777777" w:rsidTr="002B71DD">
        <w:tc>
          <w:tcPr>
            <w:tcW w:w="1620" w:type="dxa"/>
          </w:tcPr>
          <w:p w14:paraId="693139DB" w14:textId="77777777" w:rsidR="00634D46" w:rsidRPr="00DC45A1" w:rsidRDefault="00634D46" w:rsidP="002B71DD">
            <w:pPr>
              <w:rPr>
                <w:rFonts w:asciiTheme="majorHAnsi" w:hAnsiTheme="majorHAnsi" w:cstheme="majorHAnsi"/>
              </w:rPr>
            </w:pPr>
            <w:r w:rsidRPr="00DC45A1">
              <w:rPr>
                <w:rFonts w:asciiTheme="majorHAnsi" w:hAnsiTheme="majorHAnsi" w:cstheme="majorHAnsi"/>
              </w:rPr>
              <w:t>4-20</w:t>
            </w:r>
          </w:p>
        </w:tc>
        <w:tc>
          <w:tcPr>
            <w:tcW w:w="3595" w:type="dxa"/>
          </w:tcPr>
          <w:p w14:paraId="20856618" w14:textId="77777777" w:rsidR="00634D46" w:rsidRPr="00DC45A1" w:rsidRDefault="00634D46" w:rsidP="002B71DD">
            <w:pPr>
              <w:rPr>
                <w:rFonts w:asciiTheme="majorHAnsi" w:hAnsiTheme="majorHAnsi" w:cstheme="majorHAnsi"/>
                <w:color w:val="70AD47" w:themeColor="accent6"/>
              </w:rPr>
            </w:pPr>
            <w:r w:rsidRPr="00DC45A1">
              <w:rPr>
                <w:rFonts w:asciiTheme="majorHAnsi" w:hAnsiTheme="majorHAnsi" w:cstheme="majorHAnsi"/>
                <w:color w:val="70AD47" w:themeColor="accent6"/>
              </w:rPr>
              <w:t>Dehydrobromination</w:t>
            </w:r>
          </w:p>
        </w:tc>
      </w:tr>
      <w:tr w:rsidR="00634D46" w:rsidRPr="00DC45A1" w14:paraId="1E80FC04" w14:textId="77777777" w:rsidTr="002B71DD">
        <w:tc>
          <w:tcPr>
            <w:tcW w:w="1620" w:type="dxa"/>
          </w:tcPr>
          <w:p w14:paraId="7DB9FAA6" w14:textId="77777777" w:rsidR="00634D46" w:rsidRPr="00DC45A1" w:rsidRDefault="00634D46" w:rsidP="002B71DD">
            <w:pPr>
              <w:rPr>
                <w:rFonts w:asciiTheme="majorHAnsi" w:hAnsiTheme="majorHAnsi" w:cstheme="majorHAnsi"/>
              </w:rPr>
            </w:pPr>
            <w:r w:rsidRPr="00DC45A1">
              <w:rPr>
                <w:rFonts w:asciiTheme="majorHAnsi" w:hAnsiTheme="majorHAnsi" w:cstheme="majorHAnsi"/>
              </w:rPr>
              <w:t>4-27</w:t>
            </w:r>
          </w:p>
        </w:tc>
        <w:tc>
          <w:tcPr>
            <w:tcW w:w="3595" w:type="dxa"/>
          </w:tcPr>
          <w:p w14:paraId="62D19D00" w14:textId="77777777" w:rsidR="00634D46" w:rsidRPr="00DC45A1" w:rsidRDefault="00634D46" w:rsidP="002B71DD">
            <w:pPr>
              <w:rPr>
                <w:rFonts w:asciiTheme="majorHAnsi" w:hAnsiTheme="majorHAnsi" w:cstheme="majorHAnsi"/>
                <w:color w:val="70AD47" w:themeColor="accent6"/>
              </w:rPr>
            </w:pPr>
            <w:r w:rsidRPr="00DC45A1">
              <w:rPr>
                <w:rFonts w:asciiTheme="majorHAnsi" w:hAnsiTheme="majorHAnsi" w:cstheme="majorHAnsi"/>
                <w:color w:val="70AD47" w:themeColor="accent6"/>
              </w:rPr>
              <w:t>Dehydration</w:t>
            </w:r>
          </w:p>
        </w:tc>
      </w:tr>
    </w:tbl>
    <w:p w14:paraId="5550F853" w14:textId="77777777" w:rsidR="00634D46" w:rsidRPr="00DC45A1" w:rsidRDefault="00634D46" w:rsidP="002B71DD">
      <w:pPr>
        <w:rPr>
          <w:rFonts w:asciiTheme="majorHAnsi" w:hAnsiTheme="majorHAnsi" w:cstheme="majorHAnsi"/>
        </w:rPr>
      </w:pPr>
    </w:p>
    <w:p w14:paraId="1E535DF3" w14:textId="7550268A" w:rsidR="00634D46" w:rsidRPr="00DC45A1" w:rsidRDefault="00634D46" w:rsidP="002B71DD">
      <w:pPr>
        <w:rPr>
          <w:rFonts w:asciiTheme="majorHAnsi" w:hAnsiTheme="majorHAnsi" w:cstheme="majorHAnsi"/>
          <w:b/>
          <w:bCs/>
        </w:rPr>
      </w:pPr>
      <w:r w:rsidRPr="00DC45A1">
        <w:rPr>
          <w:rFonts w:asciiTheme="majorHAnsi" w:hAnsiTheme="majorHAnsi" w:cstheme="majorHAnsi"/>
          <w:b/>
          <w:bCs/>
        </w:rPr>
        <w:t>Report Due Date Schedule for 128L</w:t>
      </w:r>
    </w:p>
    <w:p w14:paraId="1EE36B1B" w14:textId="77777777" w:rsidR="00634D46" w:rsidRPr="00DC45A1" w:rsidRDefault="00634D46" w:rsidP="002B71DD">
      <w:pPr>
        <w:rPr>
          <w:rFonts w:asciiTheme="majorHAnsi" w:hAnsiTheme="majorHAnsi" w:cstheme="majorHAnsi"/>
          <w:b/>
          <w:bCs/>
        </w:rPr>
      </w:pPr>
    </w:p>
    <w:tbl>
      <w:tblPr>
        <w:tblStyle w:val="TableGrid"/>
        <w:tblW w:w="0" w:type="auto"/>
        <w:tblLook w:val="04A0" w:firstRow="1" w:lastRow="0" w:firstColumn="1" w:lastColumn="0" w:noHBand="0" w:noVBand="1"/>
      </w:tblPr>
      <w:tblGrid>
        <w:gridCol w:w="1620"/>
        <w:gridCol w:w="3595"/>
      </w:tblGrid>
      <w:tr w:rsidR="00634D46" w:rsidRPr="00DC45A1" w14:paraId="0C9DAAB1" w14:textId="77777777" w:rsidTr="002B71DD">
        <w:tc>
          <w:tcPr>
            <w:tcW w:w="1620" w:type="dxa"/>
          </w:tcPr>
          <w:p w14:paraId="7F47E5ED" w14:textId="77777777" w:rsidR="00634D46" w:rsidRPr="00DC45A1" w:rsidRDefault="00634D46" w:rsidP="002B71DD">
            <w:pPr>
              <w:rPr>
                <w:rFonts w:asciiTheme="majorHAnsi" w:hAnsiTheme="majorHAnsi" w:cstheme="majorHAnsi"/>
                <w:b/>
                <w:bCs/>
              </w:rPr>
            </w:pPr>
            <w:r w:rsidRPr="00DC45A1">
              <w:rPr>
                <w:rFonts w:asciiTheme="majorHAnsi" w:hAnsiTheme="majorHAnsi" w:cstheme="majorHAnsi"/>
                <w:b/>
                <w:bCs/>
              </w:rPr>
              <w:t>Date</w:t>
            </w:r>
          </w:p>
        </w:tc>
        <w:tc>
          <w:tcPr>
            <w:tcW w:w="3595" w:type="dxa"/>
          </w:tcPr>
          <w:p w14:paraId="044CAD36" w14:textId="77777777" w:rsidR="00634D46" w:rsidRPr="00DC45A1" w:rsidRDefault="00634D46" w:rsidP="002B71DD">
            <w:pPr>
              <w:rPr>
                <w:rFonts w:asciiTheme="majorHAnsi" w:hAnsiTheme="majorHAnsi" w:cstheme="majorHAnsi"/>
                <w:b/>
                <w:bCs/>
              </w:rPr>
            </w:pPr>
            <w:r w:rsidRPr="00DC45A1">
              <w:rPr>
                <w:rFonts w:asciiTheme="majorHAnsi" w:hAnsiTheme="majorHAnsi" w:cstheme="majorHAnsi"/>
                <w:b/>
                <w:bCs/>
              </w:rPr>
              <w:t>Report</w:t>
            </w:r>
          </w:p>
        </w:tc>
      </w:tr>
      <w:tr w:rsidR="00634D46" w:rsidRPr="00DC45A1" w14:paraId="3F77C1EA" w14:textId="77777777" w:rsidTr="002B71DD">
        <w:tc>
          <w:tcPr>
            <w:tcW w:w="1620" w:type="dxa"/>
          </w:tcPr>
          <w:p w14:paraId="17A9F303" w14:textId="77777777" w:rsidR="00634D46" w:rsidRPr="00DC45A1" w:rsidRDefault="00634D46" w:rsidP="002B71DD">
            <w:pPr>
              <w:rPr>
                <w:rFonts w:asciiTheme="majorHAnsi" w:hAnsiTheme="majorHAnsi" w:cstheme="majorHAnsi"/>
              </w:rPr>
            </w:pPr>
            <w:r w:rsidRPr="00DC45A1">
              <w:rPr>
                <w:rFonts w:asciiTheme="majorHAnsi" w:hAnsiTheme="majorHAnsi" w:cstheme="majorHAnsi"/>
              </w:rPr>
              <w:t>3-30</w:t>
            </w:r>
          </w:p>
        </w:tc>
        <w:tc>
          <w:tcPr>
            <w:tcW w:w="3595" w:type="dxa"/>
          </w:tcPr>
          <w:p w14:paraId="6DDC8218" w14:textId="77777777" w:rsidR="00634D46" w:rsidRPr="00DC45A1" w:rsidRDefault="00634D46" w:rsidP="002B71DD">
            <w:pPr>
              <w:rPr>
                <w:rFonts w:asciiTheme="majorHAnsi" w:hAnsiTheme="majorHAnsi" w:cstheme="majorHAnsi"/>
              </w:rPr>
            </w:pPr>
            <w:r w:rsidRPr="00DC45A1">
              <w:rPr>
                <w:rFonts w:asciiTheme="majorHAnsi" w:hAnsiTheme="majorHAnsi" w:cstheme="majorHAnsi"/>
                <w:color w:val="FF0000"/>
              </w:rPr>
              <w:t>Aldol / Luminol</w:t>
            </w:r>
          </w:p>
        </w:tc>
      </w:tr>
      <w:tr w:rsidR="00634D46" w:rsidRPr="00DC45A1" w14:paraId="2C259C55" w14:textId="77777777" w:rsidTr="002B71DD">
        <w:tc>
          <w:tcPr>
            <w:tcW w:w="1620" w:type="dxa"/>
          </w:tcPr>
          <w:p w14:paraId="7056F6C3" w14:textId="77777777" w:rsidR="00634D46" w:rsidRPr="00DC45A1" w:rsidRDefault="00634D46" w:rsidP="002B71DD">
            <w:pPr>
              <w:rPr>
                <w:rFonts w:asciiTheme="majorHAnsi" w:hAnsiTheme="majorHAnsi" w:cstheme="majorHAnsi"/>
              </w:rPr>
            </w:pPr>
            <w:r w:rsidRPr="00DC45A1">
              <w:rPr>
                <w:rFonts w:asciiTheme="majorHAnsi" w:hAnsiTheme="majorHAnsi" w:cstheme="majorHAnsi"/>
              </w:rPr>
              <w:t>4-6</w:t>
            </w:r>
          </w:p>
        </w:tc>
        <w:tc>
          <w:tcPr>
            <w:tcW w:w="3595" w:type="dxa"/>
          </w:tcPr>
          <w:p w14:paraId="53457EFD" w14:textId="77777777" w:rsidR="00634D46" w:rsidRPr="00DC45A1" w:rsidRDefault="00634D46" w:rsidP="002B71DD">
            <w:pPr>
              <w:rPr>
                <w:rFonts w:asciiTheme="majorHAnsi" w:hAnsiTheme="majorHAnsi" w:cstheme="majorHAnsi"/>
              </w:rPr>
            </w:pPr>
            <w:r w:rsidRPr="00DC45A1">
              <w:rPr>
                <w:rFonts w:asciiTheme="majorHAnsi" w:hAnsiTheme="majorHAnsi" w:cstheme="majorHAnsi"/>
                <w:color w:val="FF0000"/>
              </w:rPr>
              <w:t>EAS</w:t>
            </w:r>
          </w:p>
        </w:tc>
      </w:tr>
      <w:tr w:rsidR="00634D46" w:rsidRPr="00DC45A1" w14:paraId="41B49EA3" w14:textId="77777777" w:rsidTr="002B71DD">
        <w:tc>
          <w:tcPr>
            <w:tcW w:w="1620" w:type="dxa"/>
          </w:tcPr>
          <w:p w14:paraId="39EB3C5A" w14:textId="77777777" w:rsidR="00634D46" w:rsidRPr="00DC45A1" w:rsidRDefault="00634D46" w:rsidP="002B71DD">
            <w:pPr>
              <w:rPr>
                <w:rFonts w:asciiTheme="majorHAnsi" w:hAnsiTheme="majorHAnsi" w:cstheme="majorHAnsi"/>
              </w:rPr>
            </w:pPr>
            <w:r w:rsidRPr="00DC45A1">
              <w:rPr>
                <w:rFonts w:asciiTheme="majorHAnsi" w:hAnsiTheme="majorHAnsi" w:cstheme="majorHAnsi"/>
              </w:rPr>
              <w:t>4-20</w:t>
            </w:r>
          </w:p>
        </w:tc>
        <w:tc>
          <w:tcPr>
            <w:tcW w:w="3595" w:type="dxa"/>
          </w:tcPr>
          <w:p w14:paraId="10770983" w14:textId="77777777" w:rsidR="00634D46" w:rsidRPr="00DC45A1" w:rsidRDefault="00634D46" w:rsidP="002B71DD">
            <w:pPr>
              <w:rPr>
                <w:rFonts w:asciiTheme="majorHAnsi" w:hAnsiTheme="majorHAnsi" w:cstheme="majorHAnsi"/>
              </w:rPr>
            </w:pPr>
            <w:r w:rsidRPr="00DC45A1">
              <w:rPr>
                <w:rFonts w:asciiTheme="majorHAnsi" w:hAnsiTheme="majorHAnsi" w:cstheme="majorHAnsi"/>
                <w:color w:val="70AD47" w:themeColor="accent6"/>
              </w:rPr>
              <w:t>Azo Violet / Polymers</w:t>
            </w:r>
          </w:p>
        </w:tc>
      </w:tr>
    </w:tbl>
    <w:p w14:paraId="4936A7F5" w14:textId="77777777" w:rsidR="00634D46" w:rsidRDefault="00634D46" w:rsidP="00634D46"/>
    <w:p w14:paraId="6826676A" w14:textId="77777777" w:rsidR="00634D46" w:rsidRDefault="00634D46" w:rsidP="00634D46"/>
    <w:p w14:paraId="60EABB36" w14:textId="274E3AF9" w:rsidR="00DC45A1" w:rsidRDefault="00DC45A1" w:rsidP="00634D46">
      <w:r>
        <w:t>All reports are to be emailed to your TA by 5:00 pm on the date listed above.  Anything submitted after that will be considered late.  Late reports will be deducted 50 % off if they are submitted by the following day that they are due.  Any report submitted after that will not be graded.</w:t>
      </w:r>
    </w:p>
    <w:p w14:paraId="7BDAE09F" w14:textId="77777777" w:rsidR="00DC45A1" w:rsidRDefault="00DC45A1" w:rsidP="00634D46"/>
    <w:p w14:paraId="659069F2" w14:textId="281D01CD" w:rsidR="00634D46" w:rsidRDefault="00634D46" w:rsidP="00634D46">
      <w:r>
        <w:t>All reports listed in red are to be submitted using the old format.  For the old format reports also make sure to either scan or take pictures of your notebook pages and any data to include with the Turnitin.com pdf file.</w:t>
      </w:r>
    </w:p>
    <w:p w14:paraId="60777F02" w14:textId="77777777" w:rsidR="00634D46" w:rsidRDefault="00634D46" w:rsidP="00634D46"/>
    <w:p w14:paraId="50D64C8D" w14:textId="63504FDC" w:rsidR="00634D46" w:rsidRDefault="00634D46" w:rsidP="00634D46">
      <w:r>
        <w:t>All reports listed in green are to be submitted using the new format.</w:t>
      </w:r>
    </w:p>
    <w:p w14:paraId="14C1D95F" w14:textId="77777777" w:rsidR="002B71DD" w:rsidRDefault="002B71DD">
      <w:pPr>
        <w:spacing w:after="160" w:line="259" w:lineRule="auto"/>
        <w:rPr>
          <w:sz w:val="32"/>
          <w:szCs w:val="32"/>
        </w:rPr>
      </w:pPr>
    </w:p>
    <w:p w14:paraId="36C8DB13" w14:textId="34D5767B" w:rsidR="00634D46" w:rsidRDefault="00BA5C72">
      <w:pPr>
        <w:spacing w:after="160" w:line="259" w:lineRule="auto"/>
        <w:rPr>
          <w:sz w:val="32"/>
          <w:szCs w:val="32"/>
        </w:rPr>
      </w:pPr>
      <w:r>
        <w:t>Your TA will then grade your submitted report based upon a rubric.  They will then email you a one-page summary of the graded report that will include your score and any mistakes listed and how much those mistakes cost in points.</w:t>
      </w:r>
      <w:r w:rsidR="00634D46">
        <w:rPr>
          <w:sz w:val="32"/>
          <w:szCs w:val="32"/>
        </w:rPr>
        <w:br w:type="page"/>
      </w:r>
    </w:p>
    <w:p w14:paraId="654B1A71" w14:textId="0D425BA3" w:rsidR="002B71DD" w:rsidRDefault="002B71DD" w:rsidP="002B71DD">
      <w:pPr>
        <w:numPr>
          <w:ilvl w:val="12"/>
          <w:numId w:val="0"/>
        </w:numPr>
        <w:ind w:left="-144"/>
      </w:pPr>
    </w:p>
    <w:p w14:paraId="1BAE841D" w14:textId="77777777" w:rsidR="00BA5C72" w:rsidRPr="00BA5C72" w:rsidRDefault="00BA5C72" w:rsidP="00BA5C72">
      <w:pPr>
        <w:numPr>
          <w:ilvl w:val="12"/>
          <w:numId w:val="0"/>
        </w:numPr>
        <w:ind w:left="-144"/>
        <w:rPr>
          <w:b/>
          <w:bCs/>
          <w:szCs w:val="32"/>
        </w:rPr>
      </w:pPr>
      <w:r w:rsidRPr="00BA5C72">
        <w:rPr>
          <w:b/>
          <w:bCs/>
          <w:szCs w:val="32"/>
        </w:rPr>
        <w:t>FINAL GRADE DETERMINATION</w:t>
      </w:r>
    </w:p>
    <w:p w14:paraId="110F1CC9" w14:textId="77777777" w:rsidR="00BA5C72" w:rsidRPr="00BA5C72" w:rsidRDefault="00BA5C72" w:rsidP="00BA5C72">
      <w:pPr>
        <w:numPr>
          <w:ilvl w:val="12"/>
          <w:numId w:val="0"/>
        </w:numPr>
        <w:ind w:left="-144"/>
        <w:rPr>
          <w:sz w:val="20"/>
          <w:szCs w:val="20"/>
        </w:rPr>
      </w:pPr>
    </w:p>
    <w:p w14:paraId="0BD0131B" w14:textId="46643832" w:rsidR="00BA5C72" w:rsidRDefault="00BA5C72" w:rsidP="00BA5C72">
      <w:pPr>
        <w:numPr>
          <w:ilvl w:val="12"/>
          <w:numId w:val="0"/>
        </w:numPr>
        <w:rPr>
          <w:szCs w:val="32"/>
        </w:rPr>
      </w:pPr>
      <w:r w:rsidRPr="00BA5C72">
        <w:rPr>
          <w:szCs w:val="32"/>
        </w:rPr>
        <w:t>Each laboratory section will be graded on an individual curve, and distributions will be posted periodically.  TAs will be provided common guidelines for evaluation of reports.  The final laboratory letter grade will be calculated as follows:</w:t>
      </w:r>
    </w:p>
    <w:p w14:paraId="0DCCAAB0" w14:textId="7FBCD137" w:rsidR="0089445D" w:rsidRDefault="0089445D" w:rsidP="00BA5C72">
      <w:pPr>
        <w:numPr>
          <w:ilvl w:val="12"/>
          <w:numId w:val="0"/>
        </w:numPr>
        <w:rPr>
          <w:szCs w:val="32"/>
        </w:rPr>
      </w:pPr>
    </w:p>
    <w:p w14:paraId="1EF9E75B" w14:textId="7EE6FD26" w:rsidR="0089445D" w:rsidRDefault="0089445D" w:rsidP="0089445D">
      <w:pPr>
        <w:pStyle w:val="ListParagraph"/>
        <w:numPr>
          <w:ilvl w:val="0"/>
          <w:numId w:val="3"/>
        </w:numPr>
      </w:pPr>
      <w:r>
        <w:t>All your quiz scores.  Each quiz was worth 80 points.  If you took a makeup lab, then the missed quiz will be replaced by your average quiz score.</w:t>
      </w:r>
      <w:r w:rsidR="00DC45A1">
        <w:t xml:space="preserve">  (There will be no more quizzes given the rest of the semester)</w:t>
      </w:r>
    </w:p>
    <w:p w14:paraId="742D5DC8" w14:textId="77777777" w:rsidR="0089445D" w:rsidRDefault="0089445D" w:rsidP="0089445D">
      <w:pPr>
        <w:numPr>
          <w:ilvl w:val="12"/>
          <w:numId w:val="0"/>
        </w:numPr>
        <w:ind w:left="-144"/>
      </w:pPr>
    </w:p>
    <w:p w14:paraId="0B73B131" w14:textId="77777777" w:rsidR="0089445D" w:rsidRDefault="0089445D" w:rsidP="0089445D">
      <w:pPr>
        <w:pStyle w:val="ListParagraph"/>
        <w:numPr>
          <w:ilvl w:val="0"/>
          <w:numId w:val="3"/>
        </w:numPr>
      </w:pPr>
      <w:r>
        <w:t>All the report scores from the old format.  Each prelab was worth 10 points and the postlab was worth 70 points.</w:t>
      </w:r>
    </w:p>
    <w:p w14:paraId="7061537A" w14:textId="77777777" w:rsidR="0089445D" w:rsidRDefault="0089445D" w:rsidP="0089445D">
      <w:pPr>
        <w:numPr>
          <w:ilvl w:val="12"/>
          <w:numId w:val="0"/>
        </w:numPr>
        <w:ind w:left="-144"/>
      </w:pPr>
    </w:p>
    <w:p w14:paraId="60CC75BD" w14:textId="77777777" w:rsidR="0089445D" w:rsidRPr="002B71DD" w:rsidRDefault="0089445D" w:rsidP="0089445D">
      <w:pPr>
        <w:pStyle w:val="ListParagraph"/>
        <w:numPr>
          <w:ilvl w:val="0"/>
          <w:numId w:val="3"/>
        </w:numPr>
      </w:pPr>
      <w:r>
        <w:t>Finally, all the report scores from the new format.  The distribution of points for the new format is below.</w:t>
      </w:r>
    </w:p>
    <w:p w14:paraId="1ECDCEC5" w14:textId="77777777" w:rsidR="0089445D" w:rsidRPr="002B71DD" w:rsidRDefault="0089445D" w:rsidP="0089445D">
      <w:pPr>
        <w:numPr>
          <w:ilvl w:val="12"/>
          <w:numId w:val="0"/>
        </w:numPr>
        <w:ind w:left="-144"/>
        <w:rPr>
          <w:u w:val="singl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2"/>
        <w:gridCol w:w="2070"/>
      </w:tblGrid>
      <w:tr w:rsidR="0089445D" w:rsidRPr="002B71DD" w14:paraId="5898B921" w14:textId="77777777" w:rsidTr="00904BFF">
        <w:tc>
          <w:tcPr>
            <w:tcW w:w="3222" w:type="dxa"/>
            <w:tcBorders>
              <w:top w:val="single" w:sz="4" w:space="0" w:color="auto"/>
              <w:left w:val="single" w:sz="4" w:space="0" w:color="auto"/>
              <w:bottom w:val="single" w:sz="4" w:space="0" w:color="auto"/>
              <w:right w:val="single" w:sz="4" w:space="0" w:color="auto"/>
            </w:tcBorders>
            <w:vAlign w:val="center"/>
          </w:tcPr>
          <w:p w14:paraId="58821FC0" w14:textId="77777777" w:rsidR="0089445D" w:rsidRPr="002B71DD" w:rsidRDefault="0089445D" w:rsidP="00904BFF">
            <w:pPr>
              <w:jc w:val="center"/>
              <w:rPr>
                <w:b/>
                <w:bCs/>
              </w:rPr>
            </w:pPr>
            <w:r w:rsidRPr="002B71DD">
              <w:rPr>
                <w:b/>
                <w:bCs/>
              </w:rPr>
              <w:t>What</w:t>
            </w:r>
          </w:p>
        </w:tc>
        <w:tc>
          <w:tcPr>
            <w:tcW w:w="2070" w:type="dxa"/>
            <w:tcBorders>
              <w:top w:val="single" w:sz="4" w:space="0" w:color="auto"/>
              <w:left w:val="single" w:sz="4" w:space="0" w:color="auto"/>
              <w:bottom w:val="single" w:sz="4" w:space="0" w:color="auto"/>
              <w:right w:val="single" w:sz="4" w:space="0" w:color="auto"/>
            </w:tcBorders>
            <w:vAlign w:val="center"/>
          </w:tcPr>
          <w:p w14:paraId="1308EDD5" w14:textId="77777777" w:rsidR="0089445D" w:rsidRPr="002B71DD" w:rsidRDefault="0089445D" w:rsidP="00904BFF">
            <w:pPr>
              <w:jc w:val="center"/>
              <w:rPr>
                <w:b/>
                <w:bCs/>
              </w:rPr>
            </w:pPr>
            <w:r w:rsidRPr="002B71DD">
              <w:rPr>
                <w:b/>
                <w:bCs/>
              </w:rPr>
              <w:t>Points</w:t>
            </w:r>
          </w:p>
        </w:tc>
      </w:tr>
      <w:tr w:rsidR="0089445D" w:rsidRPr="002B71DD" w14:paraId="665E3E79" w14:textId="77777777" w:rsidTr="00904BFF">
        <w:tc>
          <w:tcPr>
            <w:tcW w:w="3222" w:type="dxa"/>
            <w:tcBorders>
              <w:top w:val="single" w:sz="4" w:space="0" w:color="auto"/>
              <w:left w:val="single" w:sz="4" w:space="0" w:color="auto"/>
              <w:bottom w:val="single" w:sz="4" w:space="0" w:color="auto"/>
              <w:right w:val="single" w:sz="4" w:space="0" w:color="auto"/>
            </w:tcBorders>
          </w:tcPr>
          <w:p w14:paraId="7602FC07" w14:textId="77777777" w:rsidR="0089445D" w:rsidRPr="002B71DD" w:rsidRDefault="0089445D" w:rsidP="00904BFF">
            <w:r>
              <w:t>Q</w:t>
            </w:r>
            <w:r w:rsidRPr="002B71DD">
              <w:t>uest</w:t>
            </w:r>
          </w:p>
        </w:tc>
        <w:tc>
          <w:tcPr>
            <w:tcW w:w="2070" w:type="dxa"/>
            <w:tcBorders>
              <w:top w:val="single" w:sz="4" w:space="0" w:color="auto"/>
              <w:left w:val="single" w:sz="4" w:space="0" w:color="auto"/>
              <w:bottom w:val="single" w:sz="4" w:space="0" w:color="auto"/>
              <w:right w:val="single" w:sz="4" w:space="0" w:color="auto"/>
            </w:tcBorders>
          </w:tcPr>
          <w:p w14:paraId="6B8B9EF6" w14:textId="1967DC9C" w:rsidR="0089445D" w:rsidRPr="002B71DD" w:rsidRDefault="00CB1D3D" w:rsidP="00904BFF">
            <w:pPr>
              <w:jc w:val="center"/>
            </w:pPr>
            <w:r>
              <w:t>5</w:t>
            </w:r>
          </w:p>
        </w:tc>
      </w:tr>
      <w:tr w:rsidR="0089445D" w:rsidRPr="002B71DD" w14:paraId="1225B98F" w14:textId="77777777" w:rsidTr="00904BFF">
        <w:tc>
          <w:tcPr>
            <w:tcW w:w="3222" w:type="dxa"/>
            <w:tcBorders>
              <w:top w:val="single" w:sz="4" w:space="0" w:color="auto"/>
              <w:left w:val="single" w:sz="4" w:space="0" w:color="auto"/>
              <w:bottom w:val="single" w:sz="4" w:space="0" w:color="auto"/>
              <w:right w:val="single" w:sz="4" w:space="0" w:color="auto"/>
            </w:tcBorders>
          </w:tcPr>
          <w:p w14:paraId="488F9294" w14:textId="77777777" w:rsidR="0089445D" w:rsidRPr="002B71DD" w:rsidRDefault="0089445D" w:rsidP="00904BFF"/>
        </w:tc>
        <w:tc>
          <w:tcPr>
            <w:tcW w:w="2070" w:type="dxa"/>
            <w:tcBorders>
              <w:top w:val="single" w:sz="4" w:space="0" w:color="auto"/>
              <w:left w:val="single" w:sz="4" w:space="0" w:color="auto"/>
              <w:bottom w:val="single" w:sz="4" w:space="0" w:color="auto"/>
              <w:right w:val="single" w:sz="4" w:space="0" w:color="auto"/>
            </w:tcBorders>
          </w:tcPr>
          <w:p w14:paraId="46F723D0" w14:textId="77777777" w:rsidR="0089445D" w:rsidRPr="002B71DD" w:rsidRDefault="0089445D" w:rsidP="00904BFF">
            <w:pPr>
              <w:jc w:val="center"/>
            </w:pPr>
          </w:p>
        </w:tc>
      </w:tr>
      <w:tr w:rsidR="0089445D" w:rsidRPr="002B71DD" w14:paraId="4BAB79E8" w14:textId="77777777" w:rsidTr="00904BFF">
        <w:tc>
          <w:tcPr>
            <w:tcW w:w="3222" w:type="dxa"/>
            <w:tcBorders>
              <w:top w:val="single" w:sz="4" w:space="0" w:color="auto"/>
              <w:left w:val="single" w:sz="4" w:space="0" w:color="auto"/>
              <w:bottom w:val="single" w:sz="4" w:space="0" w:color="auto"/>
              <w:right w:val="single" w:sz="4" w:space="0" w:color="auto"/>
            </w:tcBorders>
          </w:tcPr>
          <w:p w14:paraId="4C4C5201" w14:textId="77777777" w:rsidR="0089445D" w:rsidRPr="002B71DD" w:rsidRDefault="0089445D" w:rsidP="00904BFF">
            <w:r w:rsidRPr="002B71DD">
              <w:t>Report</w:t>
            </w:r>
          </w:p>
        </w:tc>
        <w:tc>
          <w:tcPr>
            <w:tcW w:w="2070" w:type="dxa"/>
            <w:tcBorders>
              <w:top w:val="single" w:sz="4" w:space="0" w:color="auto"/>
              <w:left w:val="single" w:sz="4" w:space="0" w:color="auto"/>
              <w:bottom w:val="single" w:sz="4" w:space="0" w:color="auto"/>
              <w:right w:val="single" w:sz="4" w:space="0" w:color="auto"/>
            </w:tcBorders>
          </w:tcPr>
          <w:p w14:paraId="26F2CCE7" w14:textId="195969BC" w:rsidR="0089445D" w:rsidRPr="002B71DD" w:rsidRDefault="0089445D" w:rsidP="00904BFF">
            <w:pPr>
              <w:jc w:val="center"/>
            </w:pPr>
            <w:r w:rsidRPr="002B71DD">
              <w:t>7</w:t>
            </w:r>
            <w:r w:rsidR="00CB1D3D">
              <w:t>5</w:t>
            </w:r>
            <w:r w:rsidRPr="002B71DD">
              <w:t xml:space="preserve"> ea</w:t>
            </w:r>
          </w:p>
        </w:tc>
      </w:tr>
      <w:tr w:rsidR="0089445D" w:rsidRPr="002B71DD" w14:paraId="4B04986F" w14:textId="77777777" w:rsidTr="00904BFF">
        <w:tc>
          <w:tcPr>
            <w:tcW w:w="3222" w:type="dxa"/>
            <w:tcBorders>
              <w:top w:val="single" w:sz="4" w:space="0" w:color="auto"/>
              <w:left w:val="single" w:sz="4" w:space="0" w:color="auto"/>
              <w:bottom w:val="single" w:sz="4" w:space="0" w:color="auto"/>
              <w:right w:val="single" w:sz="4" w:space="0" w:color="auto"/>
            </w:tcBorders>
          </w:tcPr>
          <w:p w14:paraId="0C7097C5" w14:textId="5BBC7D97" w:rsidR="0089445D" w:rsidRPr="002B71DD" w:rsidRDefault="0089445D" w:rsidP="00904BFF">
            <w:r w:rsidRPr="002B71DD">
              <w:t xml:space="preserve">    </w:t>
            </w:r>
            <w:r w:rsidR="000932DC">
              <w:t>Heading</w:t>
            </w:r>
            <w:bookmarkStart w:id="0" w:name="_GoBack"/>
            <w:bookmarkEnd w:id="0"/>
          </w:p>
        </w:tc>
        <w:tc>
          <w:tcPr>
            <w:tcW w:w="2070" w:type="dxa"/>
            <w:tcBorders>
              <w:top w:val="single" w:sz="4" w:space="0" w:color="auto"/>
              <w:left w:val="single" w:sz="4" w:space="0" w:color="auto"/>
              <w:bottom w:val="single" w:sz="4" w:space="0" w:color="auto"/>
              <w:right w:val="single" w:sz="4" w:space="0" w:color="auto"/>
            </w:tcBorders>
          </w:tcPr>
          <w:p w14:paraId="567B15EA" w14:textId="77777777" w:rsidR="0089445D" w:rsidRPr="002B71DD" w:rsidRDefault="0089445D" w:rsidP="00904BFF">
            <w:pPr>
              <w:jc w:val="center"/>
            </w:pPr>
            <w:r w:rsidRPr="002B71DD">
              <w:t>5</w:t>
            </w:r>
          </w:p>
        </w:tc>
      </w:tr>
      <w:tr w:rsidR="0089445D" w:rsidRPr="002B71DD" w14:paraId="747520E6" w14:textId="77777777" w:rsidTr="00904BFF">
        <w:tc>
          <w:tcPr>
            <w:tcW w:w="3222" w:type="dxa"/>
            <w:tcBorders>
              <w:top w:val="single" w:sz="4" w:space="0" w:color="auto"/>
              <w:left w:val="single" w:sz="4" w:space="0" w:color="auto"/>
              <w:bottom w:val="single" w:sz="4" w:space="0" w:color="auto"/>
              <w:right w:val="single" w:sz="4" w:space="0" w:color="auto"/>
            </w:tcBorders>
          </w:tcPr>
          <w:p w14:paraId="0A58BFC8" w14:textId="77777777" w:rsidR="0089445D" w:rsidRPr="002B71DD" w:rsidRDefault="0089445D" w:rsidP="00904BFF">
            <w:r w:rsidRPr="002B71DD">
              <w:t xml:space="preserve">    Data and Results</w:t>
            </w:r>
          </w:p>
        </w:tc>
        <w:tc>
          <w:tcPr>
            <w:tcW w:w="2070" w:type="dxa"/>
            <w:tcBorders>
              <w:top w:val="single" w:sz="4" w:space="0" w:color="auto"/>
              <w:left w:val="single" w:sz="4" w:space="0" w:color="auto"/>
              <w:bottom w:val="single" w:sz="4" w:space="0" w:color="auto"/>
              <w:right w:val="single" w:sz="4" w:space="0" w:color="auto"/>
            </w:tcBorders>
          </w:tcPr>
          <w:p w14:paraId="09C20CE3" w14:textId="77777777" w:rsidR="0089445D" w:rsidRPr="002B71DD" w:rsidRDefault="0089445D" w:rsidP="00904BFF">
            <w:pPr>
              <w:jc w:val="center"/>
            </w:pPr>
            <w:r>
              <w:t>5</w:t>
            </w:r>
          </w:p>
        </w:tc>
      </w:tr>
      <w:tr w:rsidR="0089445D" w:rsidRPr="002B71DD" w14:paraId="0A42FA43" w14:textId="77777777" w:rsidTr="00904BFF">
        <w:tc>
          <w:tcPr>
            <w:tcW w:w="3222" w:type="dxa"/>
            <w:tcBorders>
              <w:top w:val="single" w:sz="4" w:space="0" w:color="auto"/>
              <w:left w:val="single" w:sz="4" w:space="0" w:color="auto"/>
              <w:bottom w:val="single" w:sz="4" w:space="0" w:color="auto"/>
              <w:right w:val="single" w:sz="4" w:space="0" w:color="auto"/>
            </w:tcBorders>
          </w:tcPr>
          <w:p w14:paraId="4C7C1FD9" w14:textId="77777777" w:rsidR="0089445D" w:rsidRPr="002B71DD" w:rsidRDefault="0089445D" w:rsidP="00904BFF">
            <w:r w:rsidRPr="002B71DD">
              <w:t xml:space="preserve">    Data Analysis</w:t>
            </w:r>
          </w:p>
        </w:tc>
        <w:tc>
          <w:tcPr>
            <w:tcW w:w="2070" w:type="dxa"/>
            <w:tcBorders>
              <w:top w:val="single" w:sz="4" w:space="0" w:color="auto"/>
              <w:left w:val="single" w:sz="4" w:space="0" w:color="auto"/>
              <w:bottom w:val="single" w:sz="4" w:space="0" w:color="auto"/>
              <w:right w:val="single" w:sz="4" w:space="0" w:color="auto"/>
            </w:tcBorders>
          </w:tcPr>
          <w:p w14:paraId="50DEB141" w14:textId="77777777" w:rsidR="0089445D" w:rsidRPr="002B71DD" w:rsidRDefault="0089445D" w:rsidP="00904BFF">
            <w:pPr>
              <w:jc w:val="center"/>
            </w:pPr>
            <w:r>
              <w:t>15</w:t>
            </w:r>
          </w:p>
        </w:tc>
      </w:tr>
      <w:tr w:rsidR="0089445D" w:rsidRPr="002B71DD" w14:paraId="47517CDF" w14:textId="77777777" w:rsidTr="00904BFF">
        <w:tc>
          <w:tcPr>
            <w:tcW w:w="3222" w:type="dxa"/>
            <w:tcBorders>
              <w:top w:val="single" w:sz="4" w:space="0" w:color="auto"/>
              <w:left w:val="single" w:sz="4" w:space="0" w:color="auto"/>
              <w:bottom w:val="single" w:sz="4" w:space="0" w:color="auto"/>
              <w:right w:val="single" w:sz="4" w:space="0" w:color="auto"/>
            </w:tcBorders>
          </w:tcPr>
          <w:p w14:paraId="4687822E" w14:textId="77777777" w:rsidR="0089445D" w:rsidRPr="002B71DD" w:rsidRDefault="0089445D" w:rsidP="00904BFF">
            <w:r>
              <w:t xml:space="preserve">    Discussion</w:t>
            </w:r>
          </w:p>
        </w:tc>
        <w:tc>
          <w:tcPr>
            <w:tcW w:w="2070" w:type="dxa"/>
            <w:tcBorders>
              <w:top w:val="single" w:sz="4" w:space="0" w:color="auto"/>
              <w:left w:val="single" w:sz="4" w:space="0" w:color="auto"/>
              <w:bottom w:val="single" w:sz="4" w:space="0" w:color="auto"/>
              <w:right w:val="single" w:sz="4" w:space="0" w:color="auto"/>
            </w:tcBorders>
          </w:tcPr>
          <w:p w14:paraId="5799EE22" w14:textId="291D4048" w:rsidR="0089445D" w:rsidRPr="002B71DD" w:rsidRDefault="00CB1D3D" w:rsidP="00904BFF">
            <w:pPr>
              <w:jc w:val="center"/>
            </w:pPr>
            <w:r>
              <w:t>40</w:t>
            </w:r>
          </w:p>
        </w:tc>
      </w:tr>
      <w:tr w:rsidR="0089445D" w:rsidRPr="002B71DD" w14:paraId="0ED40486" w14:textId="77777777" w:rsidTr="00904BFF">
        <w:tc>
          <w:tcPr>
            <w:tcW w:w="3222" w:type="dxa"/>
            <w:tcBorders>
              <w:top w:val="single" w:sz="4" w:space="0" w:color="auto"/>
              <w:left w:val="single" w:sz="4" w:space="0" w:color="auto"/>
              <w:bottom w:val="single" w:sz="4" w:space="0" w:color="auto"/>
              <w:right w:val="single" w:sz="4" w:space="0" w:color="auto"/>
            </w:tcBorders>
          </w:tcPr>
          <w:p w14:paraId="1C304DC8" w14:textId="77777777" w:rsidR="0089445D" w:rsidRPr="002B71DD" w:rsidRDefault="0089445D" w:rsidP="00904BFF">
            <w:r w:rsidRPr="002B71DD">
              <w:t xml:space="preserve">    Conclusion</w:t>
            </w:r>
          </w:p>
        </w:tc>
        <w:tc>
          <w:tcPr>
            <w:tcW w:w="2070" w:type="dxa"/>
            <w:tcBorders>
              <w:top w:val="single" w:sz="4" w:space="0" w:color="auto"/>
              <w:left w:val="single" w:sz="4" w:space="0" w:color="auto"/>
              <w:bottom w:val="single" w:sz="4" w:space="0" w:color="auto"/>
              <w:right w:val="single" w:sz="4" w:space="0" w:color="auto"/>
            </w:tcBorders>
          </w:tcPr>
          <w:p w14:paraId="0424B22C" w14:textId="77777777" w:rsidR="0089445D" w:rsidRPr="002B71DD" w:rsidRDefault="0089445D" w:rsidP="00904BFF">
            <w:pPr>
              <w:jc w:val="center"/>
            </w:pPr>
            <w:r w:rsidRPr="002B71DD">
              <w:t>10</w:t>
            </w:r>
          </w:p>
        </w:tc>
      </w:tr>
    </w:tbl>
    <w:p w14:paraId="09B31C6D" w14:textId="77777777" w:rsidR="0089445D" w:rsidRPr="00BA5C72" w:rsidRDefault="0089445D" w:rsidP="00BA5C72">
      <w:pPr>
        <w:numPr>
          <w:ilvl w:val="12"/>
          <w:numId w:val="0"/>
        </w:numPr>
        <w:rPr>
          <w:szCs w:val="32"/>
        </w:rPr>
      </w:pPr>
    </w:p>
    <w:p w14:paraId="51AE8AB0" w14:textId="77777777" w:rsidR="0089445D" w:rsidRDefault="0089445D" w:rsidP="00BA5C72">
      <w:pPr>
        <w:numPr>
          <w:ilvl w:val="12"/>
          <w:numId w:val="0"/>
        </w:numPr>
        <w:rPr>
          <w:szCs w:val="32"/>
        </w:rPr>
      </w:pPr>
      <w:r>
        <w:rPr>
          <w:szCs w:val="32"/>
        </w:rPr>
        <w:t>Note:</w:t>
      </w:r>
    </w:p>
    <w:p w14:paraId="48799C3E" w14:textId="0ED30D36" w:rsidR="00BA5C72" w:rsidRPr="00BA5C72" w:rsidRDefault="00BA5C72" w:rsidP="00BA5C72">
      <w:pPr>
        <w:numPr>
          <w:ilvl w:val="12"/>
          <w:numId w:val="0"/>
        </w:numPr>
        <w:rPr>
          <w:szCs w:val="32"/>
        </w:rPr>
      </w:pPr>
      <w:r w:rsidRPr="00BA5C72">
        <w:rPr>
          <w:szCs w:val="32"/>
        </w:rPr>
        <w:tab/>
      </w:r>
    </w:p>
    <w:p w14:paraId="7C6BE185" w14:textId="77777777" w:rsidR="00BA5C72" w:rsidRPr="00BA5C72" w:rsidRDefault="00BA5C72" w:rsidP="0089445D">
      <w:pPr>
        <w:tabs>
          <w:tab w:val="left" w:pos="-144"/>
        </w:tabs>
        <w:rPr>
          <w:szCs w:val="32"/>
        </w:rPr>
      </w:pPr>
      <w:r w:rsidRPr="00BA5C72">
        <w:rPr>
          <w:szCs w:val="32"/>
        </w:rPr>
        <w:t xml:space="preserve">A class curve may be established, and a letter grade will be assigned based upon final total score.  </w:t>
      </w:r>
    </w:p>
    <w:p w14:paraId="51B793D7" w14:textId="77777777" w:rsidR="00BA5C72" w:rsidRPr="00BA5C72" w:rsidRDefault="00BA5C72" w:rsidP="0089445D">
      <w:pPr>
        <w:tabs>
          <w:tab w:val="left" w:pos="-144"/>
        </w:tabs>
        <w:rPr>
          <w:szCs w:val="32"/>
        </w:rPr>
      </w:pPr>
      <w:r w:rsidRPr="00BA5C72">
        <w:rPr>
          <w:szCs w:val="32"/>
        </w:rPr>
        <w:t>To earn a C- or better in the course you must complete all assigned work and turn in all required reports.</w:t>
      </w:r>
    </w:p>
    <w:p w14:paraId="0AAF87EF" w14:textId="77777777" w:rsidR="00BA5C72" w:rsidRPr="00BA5C72" w:rsidRDefault="00BA5C72" w:rsidP="00BA5C72">
      <w:pPr>
        <w:numPr>
          <w:ilvl w:val="12"/>
          <w:numId w:val="0"/>
        </w:numPr>
        <w:ind w:left="-144"/>
      </w:pPr>
    </w:p>
    <w:p w14:paraId="0AFE93B9" w14:textId="77777777" w:rsidR="00BA5C72" w:rsidRPr="00BA5C72" w:rsidRDefault="00BA5C72" w:rsidP="00BA5C72">
      <w:pPr>
        <w:numPr>
          <w:ilvl w:val="12"/>
          <w:numId w:val="0"/>
        </w:numPr>
        <w:ind w:left="-144"/>
        <w:rPr>
          <w:b/>
          <w:bCs/>
        </w:rPr>
      </w:pPr>
      <w:r w:rsidRPr="00BA5C72">
        <w:rPr>
          <w:b/>
          <w:bCs/>
        </w:rPr>
        <w:t>REGRADES AND CORRECTIONS</w:t>
      </w:r>
    </w:p>
    <w:p w14:paraId="6375E703" w14:textId="77777777" w:rsidR="00BA5C72" w:rsidRPr="00BA5C72" w:rsidRDefault="00BA5C72" w:rsidP="00BA5C72">
      <w:pPr>
        <w:numPr>
          <w:ilvl w:val="12"/>
          <w:numId w:val="0"/>
        </w:numPr>
        <w:ind w:left="-144"/>
        <w:rPr>
          <w:sz w:val="20"/>
          <w:szCs w:val="20"/>
        </w:rPr>
      </w:pPr>
    </w:p>
    <w:p w14:paraId="3D2C50E1" w14:textId="5B312393" w:rsidR="00BA5C72" w:rsidRDefault="00BA5C72" w:rsidP="00BA5C72">
      <w:pPr>
        <w:numPr>
          <w:ilvl w:val="12"/>
          <w:numId w:val="0"/>
        </w:numPr>
      </w:pPr>
      <w:r>
        <w:t>Once you have received your report summary page, you will have 2 days to send an email stating that you disagree with the grade.  The email must be specific about which deducted points you are disputing and why (if needed, you can setup a specific meeting with your TA using zoom)</w:t>
      </w:r>
      <w:r w:rsidRPr="00BA5C72">
        <w:t xml:space="preserve">.  </w:t>
      </w:r>
      <w:r>
        <w:t>After the two-day window, no regrades will be accepted.</w:t>
      </w:r>
    </w:p>
    <w:p w14:paraId="072EB46B" w14:textId="77777777" w:rsidR="0089445D" w:rsidRPr="00BA5C72" w:rsidRDefault="0089445D" w:rsidP="00BA5C72">
      <w:pPr>
        <w:numPr>
          <w:ilvl w:val="12"/>
          <w:numId w:val="0"/>
        </w:numPr>
      </w:pPr>
    </w:p>
    <w:p w14:paraId="681F8141" w14:textId="6237CAE4" w:rsidR="00CB1D3D" w:rsidRDefault="00CB1D3D">
      <w:pPr>
        <w:spacing w:after="160" w:line="259" w:lineRule="auto"/>
        <w:rPr>
          <w:sz w:val="32"/>
          <w:szCs w:val="32"/>
        </w:rPr>
      </w:pPr>
      <w:r>
        <w:rPr>
          <w:sz w:val="32"/>
          <w:szCs w:val="32"/>
        </w:rPr>
        <w:br w:type="page"/>
      </w:r>
    </w:p>
    <w:p w14:paraId="78252005" w14:textId="42B59D41" w:rsidR="00CB1D3D" w:rsidRPr="00CB1D3D" w:rsidRDefault="00CB1D3D" w:rsidP="00CB1D3D">
      <w:pPr>
        <w:numPr>
          <w:ilvl w:val="12"/>
          <w:numId w:val="0"/>
        </w:numPr>
        <w:ind w:left="-144"/>
        <w:rPr>
          <w:b/>
          <w:bCs/>
        </w:rPr>
      </w:pPr>
      <w:r w:rsidRPr="00CB1D3D">
        <w:rPr>
          <w:b/>
          <w:bCs/>
        </w:rPr>
        <w:lastRenderedPageBreak/>
        <w:t xml:space="preserve">POLICY ON CHEATING FOR THE DEPARTMENT OF CHEMISTRY </w:t>
      </w:r>
    </w:p>
    <w:p w14:paraId="434A5F45" w14:textId="77777777" w:rsidR="00CB1D3D" w:rsidRPr="00CB1D3D" w:rsidRDefault="00CB1D3D" w:rsidP="00CB1D3D">
      <w:pPr>
        <w:numPr>
          <w:ilvl w:val="12"/>
          <w:numId w:val="0"/>
        </w:numPr>
        <w:ind w:left="-144"/>
        <w:rPr>
          <w:b/>
          <w:bCs/>
        </w:rPr>
      </w:pPr>
    </w:p>
    <w:p w14:paraId="6B953B92" w14:textId="77777777" w:rsidR="00CB1D3D" w:rsidRDefault="00CB1D3D" w:rsidP="00CB1D3D">
      <w:r w:rsidRPr="00CB1D3D">
        <w:t>The University of Texas at Austin expects honesty and integrity to be the ordinary way of life in all student activities.</w:t>
      </w:r>
    </w:p>
    <w:p w14:paraId="1735B2DC" w14:textId="712D2299" w:rsidR="00CB1D3D" w:rsidRPr="00CB1D3D" w:rsidRDefault="00CB1D3D" w:rsidP="00CB1D3D">
      <w:r w:rsidRPr="00CB1D3D">
        <w:t xml:space="preserve"> </w:t>
      </w:r>
    </w:p>
    <w:p w14:paraId="021B5EC5" w14:textId="0780ED36" w:rsidR="00CB1D3D" w:rsidRPr="00CB1D3D" w:rsidRDefault="00CB1D3D" w:rsidP="00CB1D3D">
      <w:r w:rsidRPr="00CB1D3D">
        <w:t xml:space="preserve">Plagiarism, or the use of another person’s statements without giving proper credit, is dishonest and is regarded as cheating.  Although group study and projects are often appropriate, it is expected that individual assignments and examinations will be the private efforts of </w:t>
      </w:r>
      <w:r>
        <w:t xml:space="preserve">each </w:t>
      </w:r>
      <w:r w:rsidRPr="00CB1D3D">
        <w:t xml:space="preserve">student. A student </w:t>
      </w:r>
      <w:r>
        <w:t>suspected of</w:t>
      </w:r>
      <w:r w:rsidRPr="00CB1D3D">
        <w:t xml:space="preserve"> cheating beyond any reasonable doubt in the preparation of any individual assignment is subject to disciplinary action.  See the General Information Bulletin.</w:t>
      </w:r>
    </w:p>
    <w:p w14:paraId="6F0F4B8F" w14:textId="77777777" w:rsidR="00CB1D3D" w:rsidRPr="00CB1D3D" w:rsidRDefault="00CB1D3D" w:rsidP="00CB1D3D">
      <w:pPr>
        <w:numPr>
          <w:ilvl w:val="12"/>
          <w:numId w:val="0"/>
        </w:numPr>
      </w:pPr>
    </w:p>
    <w:p w14:paraId="38D29C4C" w14:textId="77777777" w:rsidR="00CB1D3D" w:rsidRPr="00CB1D3D" w:rsidRDefault="00CB1D3D" w:rsidP="00CB1D3D">
      <w:pPr>
        <w:numPr>
          <w:ilvl w:val="12"/>
          <w:numId w:val="0"/>
        </w:numPr>
        <w:ind w:firstLine="720"/>
      </w:pPr>
      <w:r w:rsidRPr="00CB1D3D">
        <w:t>The following are considered examples of cheating:</w:t>
      </w:r>
    </w:p>
    <w:p w14:paraId="02C2D705" w14:textId="77777777" w:rsidR="00CB1D3D" w:rsidRPr="00CB1D3D" w:rsidRDefault="00CB1D3D" w:rsidP="00CB1D3D">
      <w:pPr>
        <w:pStyle w:val="level1"/>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1980" w:firstLine="0"/>
        <w:rPr>
          <w:sz w:val="24"/>
        </w:rPr>
      </w:pPr>
    </w:p>
    <w:p w14:paraId="5B5AFE11" w14:textId="26D26866" w:rsidR="00CB1D3D" w:rsidRPr="00CB1D3D" w:rsidRDefault="00CB1D3D" w:rsidP="00CB1D3D">
      <w:pPr>
        <w:pStyle w:val="level1"/>
        <w:numPr>
          <w:ilvl w:val="1"/>
          <w:numId w:val="4"/>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80"/>
        <w:rPr>
          <w:sz w:val="24"/>
        </w:rPr>
      </w:pPr>
      <w:r w:rsidRPr="00CB1D3D">
        <w:rPr>
          <w:sz w:val="24"/>
        </w:rPr>
        <w:t>Inventing data.</w:t>
      </w:r>
      <w:r>
        <w:rPr>
          <w:sz w:val="24"/>
        </w:rPr>
        <w:t xml:space="preserve"> (just use the data provided to you)</w:t>
      </w:r>
    </w:p>
    <w:p w14:paraId="22255219" w14:textId="77777777" w:rsidR="00CB1D3D" w:rsidRPr="00CB1D3D" w:rsidRDefault="00CB1D3D" w:rsidP="00CB1D3D">
      <w:pPr>
        <w:pStyle w:val="level1"/>
        <w:numPr>
          <w:ilvl w:val="1"/>
          <w:numId w:val="4"/>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80"/>
        <w:rPr>
          <w:sz w:val="24"/>
        </w:rPr>
      </w:pPr>
      <w:r w:rsidRPr="00CB1D3D">
        <w:rPr>
          <w:sz w:val="24"/>
        </w:rPr>
        <w:t>Holding discussions so thorough that they result in identical or nearly laboratory reports.</w:t>
      </w:r>
    </w:p>
    <w:p w14:paraId="0CCB58BC" w14:textId="646EA429" w:rsidR="00CB1D3D" w:rsidRPr="00CB1D3D" w:rsidRDefault="00CB1D3D" w:rsidP="00CB1D3D">
      <w:pPr>
        <w:pStyle w:val="level1"/>
        <w:numPr>
          <w:ilvl w:val="1"/>
          <w:numId w:val="4"/>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80"/>
        <w:rPr>
          <w:sz w:val="24"/>
        </w:rPr>
      </w:pPr>
      <w:r w:rsidRPr="00CB1D3D">
        <w:rPr>
          <w:sz w:val="24"/>
        </w:rPr>
        <w:t>Allowing anyone to copy any laboratory report</w:t>
      </w:r>
      <w:r>
        <w:rPr>
          <w:sz w:val="24"/>
        </w:rPr>
        <w:t xml:space="preserve"> whether the entire report or only a part of it</w:t>
      </w:r>
      <w:r w:rsidRPr="00CB1D3D">
        <w:rPr>
          <w:sz w:val="24"/>
        </w:rPr>
        <w:t xml:space="preserve">, either now or in the future. </w:t>
      </w:r>
    </w:p>
    <w:p w14:paraId="7017DAFE" w14:textId="57019833" w:rsidR="00CB1D3D" w:rsidRPr="00CB1D3D" w:rsidRDefault="00CB1D3D" w:rsidP="00CB1D3D">
      <w:pPr>
        <w:pStyle w:val="level1"/>
        <w:numPr>
          <w:ilvl w:val="1"/>
          <w:numId w:val="4"/>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80"/>
        <w:rPr>
          <w:sz w:val="24"/>
        </w:rPr>
      </w:pPr>
      <w:r w:rsidRPr="00CB1D3D">
        <w:rPr>
          <w:sz w:val="24"/>
        </w:rPr>
        <w:t xml:space="preserve">Gaining access to, having in your possession at any time, or using old laboratory reports for any purpose.  </w:t>
      </w:r>
    </w:p>
    <w:p w14:paraId="5E39330A" w14:textId="77777777" w:rsidR="00CB1D3D" w:rsidRPr="00CB1D3D" w:rsidRDefault="00CB1D3D" w:rsidP="00CB1D3D">
      <w:pPr>
        <w:pStyle w:val="level1"/>
        <w:numPr>
          <w:ilvl w:val="1"/>
          <w:numId w:val="4"/>
        </w:numPr>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80"/>
        <w:rPr>
          <w:sz w:val="24"/>
        </w:rPr>
      </w:pPr>
      <w:r w:rsidRPr="00CB1D3D">
        <w:rPr>
          <w:sz w:val="24"/>
        </w:rPr>
        <w:t>Gaining access to, having in your possession, using or distributing at any time grading rubrics.</w:t>
      </w:r>
    </w:p>
    <w:p w14:paraId="116F8AA3" w14:textId="7ADD7417" w:rsidR="00BA5C72" w:rsidRPr="00DC45A1" w:rsidRDefault="00BA5C72" w:rsidP="00DC45A1">
      <w:pPr>
        <w:pStyle w:val="level1"/>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left="0" w:firstLine="0"/>
        <w:rPr>
          <w:sz w:val="24"/>
        </w:rPr>
      </w:pPr>
    </w:p>
    <w:sectPr w:rsidR="00BA5C72" w:rsidRPr="00DC4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85D0B"/>
    <w:multiLevelType w:val="hybridMultilevel"/>
    <w:tmpl w:val="8F787CF8"/>
    <w:lvl w:ilvl="0" w:tplc="7E68D194">
      <w:start w:val="1"/>
      <w:numFmt w:val="decimal"/>
      <w:lvlText w:val="%1."/>
      <w:lvlJc w:val="left"/>
      <w:pPr>
        <w:ind w:left="576" w:hanging="360"/>
      </w:pPr>
      <w:rPr>
        <w:rFonts w:hint="default"/>
        <w:b/>
        <w:i w:val="0"/>
        <w:spacing w:val="0"/>
        <w:position w:val="0"/>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15:restartNumberingAfterBreak="0">
    <w:nsid w:val="264268FF"/>
    <w:multiLevelType w:val="hybridMultilevel"/>
    <w:tmpl w:val="A87072A8"/>
    <w:lvl w:ilvl="0" w:tplc="B78AB3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A85615"/>
    <w:multiLevelType w:val="hybridMultilevel"/>
    <w:tmpl w:val="326CC322"/>
    <w:lvl w:ilvl="0" w:tplc="992EF6E8">
      <w:start w:val="1"/>
      <w:numFmt w:val="low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781A4B01"/>
    <w:multiLevelType w:val="hybridMultilevel"/>
    <w:tmpl w:val="60C86B92"/>
    <w:lvl w:ilvl="0" w:tplc="0409000F">
      <w:start w:val="1"/>
      <w:numFmt w:val="decimal"/>
      <w:lvlText w:val="%1."/>
      <w:lvlJc w:val="left"/>
      <w:pPr>
        <w:ind w:left="720" w:hanging="360"/>
      </w:pPr>
    </w:lvl>
    <w:lvl w:ilvl="1" w:tplc="B78AB354">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2F"/>
    <w:rsid w:val="000932DC"/>
    <w:rsid w:val="002B71DD"/>
    <w:rsid w:val="003B590C"/>
    <w:rsid w:val="005A2150"/>
    <w:rsid w:val="00634D46"/>
    <w:rsid w:val="00756908"/>
    <w:rsid w:val="0089445D"/>
    <w:rsid w:val="00943B72"/>
    <w:rsid w:val="009E7DEB"/>
    <w:rsid w:val="00A22FAA"/>
    <w:rsid w:val="00BA5C72"/>
    <w:rsid w:val="00CB1D3D"/>
    <w:rsid w:val="00DC45A1"/>
    <w:rsid w:val="00E3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6415"/>
  <w15:chartTrackingRefBased/>
  <w15:docId w15:val="{17C1FB89-8981-417D-94A0-CD3A5E39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2F"/>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E3332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ind w:left="360" w:hanging="360"/>
    </w:pPr>
    <w:rPr>
      <w:rFonts w:eastAsia="Times New Roman"/>
      <w:sz w:val="20"/>
    </w:rPr>
  </w:style>
  <w:style w:type="paragraph" w:styleId="ListParagraph">
    <w:name w:val="List Paragraph"/>
    <w:basedOn w:val="Normal"/>
    <w:uiPriority w:val="34"/>
    <w:qFormat/>
    <w:rsid w:val="00E3332F"/>
    <w:pPr>
      <w:ind w:left="720"/>
    </w:pPr>
  </w:style>
  <w:style w:type="table" w:styleId="TableGrid">
    <w:name w:val="Table Grid"/>
    <w:basedOn w:val="TableNormal"/>
    <w:uiPriority w:val="39"/>
    <w:rsid w:val="00634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Fjetland, Conrad R</dc:creator>
  <cp:keywords/>
  <dc:description/>
  <cp:lastModifiedBy>Conrad Dell</cp:lastModifiedBy>
  <cp:revision>2</cp:revision>
  <dcterms:created xsi:type="dcterms:W3CDTF">2020-03-27T16:24:00Z</dcterms:created>
  <dcterms:modified xsi:type="dcterms:W3CDTF">2020-04-04T17:11:00Z</dcterms:modified>
</cp:coreProperties>
</file>